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DD180" w14:textId="3ADE51D2" w:rsidR="005D6F66" w:rsidRDefault="005D6F66" w:rsidP="005D6F66">
      <w:pPr>
        <w:pStyle w:val="paragraph"/>
        <w:spacing w:before="0" w:beforeAutospacing="0" w:after="0" w:afterAutospacing="0"/>
        <w:textAlignment w:val="baseline"/>
        <w:rPr>
          <w:rFonts w:ascii="Segoe UI" w:hAnsi="Segoe UI" w:cs="Segoe UI"/>
          <w:sz w:val="18"/>
          <w:szCs w:val="18"/>
        </w:rPr>
      </w:pPr>
      <w:r>
        <w:rPr>
          <w:rFonts w:ascii="Arial Nova" w:eastAsia="Arial Nova" w:hAnsi="Arial Nova" w:cs="Arial Nova"/>
          <w:noProof/>
          <w:lang w:val="en-US" w:eastAsia="en-US"/>
        </w:rPr>
        <w:drawing>
          <wp:inline distT="0" distB="0" distL="0" distR="0" wp14:anchorId="6EEF1973" wp14:editId="65B04FC7">
            <wp:extent cx="1689100" cy="1200150"/>
            <wp:effectExtent l="0" t="0" r="635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100" cy="1200150"/>
                    </a:xfrm>
                    <a:prstGeom prst="rect">
                      <a:avLst/>
                    </a:prstGeom>
                    <a:noFill/>
                    <a:ln>
                      <a:noFill/>
                    </a:ln>
                  </pic:spPr>
                </pic:pic>
              </a:graphicData>
            </a:graphic>
          </wp:inline>
        </w:drawing>
      </w:r>
      <w:r>
        <w:rPr>
          <w:rStyle w:val="normaltextrun"/>
          <w:rFonts w:ascii="Century Gothic" w:hAnsi="Century Gothic" w:cs="Segoe UI"/>
          <w:b/>
          <w:bCs/>
          <w:color w:val="2F5496"/>
          <w:sz w:val="28"/>
          <w:szCs w:val="28"/>
        </w:rPr>
        <w:t xml:space="preserve">William Dugdale – Research Guide </w:t>
      </w:r>
    </w:p>
    <w:p w14:paraId="571B0A8B" w14:textId="77777777" w:rsidR="005D6F66" w:rsidRDefault="005D6F66" w:rsidP="005D6F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37057AE" w14:textId="77777777" w:rsidR="005D6F66" w:rsidRDefault="005D6F66" w:rsidP="005D6F66">
      <w:pPr>
        <w:pStyle w:val="paragraph"/>
        <w:spacing w:before="0" w:beforeAutospacing="0" w:after="0" w:afterAutospacing="0"/>
        <w:textAlignment w:val="baseline"/>
        <w:rPr>
          <w:rStyle w:val="eop"/>
          <w:rFonts w:ascii="Century Gothic" w:hAnsi="Century Gothic" w:cs="Segoe UI"/>
          <w:color w:val="000000"/>
          <w:sz w:val="28"/>
          <w:szCs w:val="28"/>
        </w:rPr>
      </w:pPr>
      <w:r>
        <w:rPr>
          <w:rStyle w:val="normaltextrun"/>
          <w:rFonts w:ascii="Century Gothic" w:hAnsi="Century Gothic" w:cs="Segoe UI"/>
          <w:b/>
          <w:bCs/>
          <w:color w:val="000000"/>
          <w:sz w:val="28"/>
          <w:szCs w:val="28"/>
        </w:rPr>
        <w:t>Guide to records   </w:t>
      </w:r>
      <w:r>
        <w:rPr>
          <w:rStyle w:val="eop"/>
          <w:rFonts w:ascii="Century Gothic" w:hAnsi="Century Gothic" w:cs="Segoe UI"/>
          <w:color w:val="000000"/>
          <w:sz w:val="28"/>
          <w:szCs w:val="28"/>
        </w:rPr>
        <w:t> </w:t>
      </w:r>
    </w:p>
    <w:p w14:paraId="47E0783D" w14:textId="77777777" w:rsidR="005D6F66" w:rsidRDefault="005D6F66" w:rsidP="005D6F66">
      <w:pPr>
        <w:pStyle w:val="paragraph"/>
        <w:spacing w:before="0" w:beforeAutospacing="0" w:after="0" w:afterAutospacing="0"/>
        <w:textAlignment w:val="baseline"/>
        <w:rPr>
          <w:rFonts w:ascii="Segoe UI" w:hAnsi="Segoe UI" w:cs="Segoe UI"/>
          <w:sz w:val="18"/>
          <w:szCs w:val="18"/>
        </w:rPr>
      </w:pPr>
    </w:p>
    <w:p w14:paraId="0971A7B0" w14:textId="77777777" w:rsidR="005D6F66" w:rsidRDefault="005D6F66" w:rsidP="005D6F66">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b/>
          <w:bCs/>
          <w:color w:val="000000"/>
        </w:rPr>
        <w:t xml:space="preserve">Coventry Archives </w:t>
      </w:r>
      <w:r>
        <w:rPr>
          <w:rStyle w:val="normaltextrun"/>
          <w:rFonts w:ascii="Century Gothic" w:hAnsi="Century Gothic" w:cs="Segoe UI"/>
          <w:color w:val="000000"/>
        </w:rPr>
        <w:t>is located in the Herbert Art Gallery and Museum, Jordan Well, Coventry, CV1 5QP. Admission to both the Reading Room and Research Room is free. Documents and books can be consulted without charge, but a charge is made for photocopying or the taking of digital images. Visitors are required to make an appointment to view original documents in the Research Room. Material in the Reading Room is available without the need of an appointment. </w:t>
      </w:r>
      <w:r>
        <w:rPr>
          <w:rStyle w:val="eop"/>
          <w:rFonts w:ascii="Century Gothic" w:hAnsi="Century Gothic" w:cs="Segoe UI"/>
          <w:color w:val="000000"/>
        </w:rPr>
        <w:t> </w:t>
      </w:r>
    </w:p>
    <w:p w14:paraId="683AB126" w14:textId="77777777" w:rsidR="005D6F66" w:rsidRDefault="005D6F66" w:rsidP="005D6F66">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000000"/>
        </w:rPr>
        <w:t> </w:t>
      </w:r>
    </w:p>
    <w:p w14:paraId="2EAAF112" w14:textId="19F56953" w:rsidR="005D6F66" w:rsidRDefault="005D6F66" w:rsidP="005D6F66">
      <w:pPr>
        <w:pStyle w:val="paragraph"/>
        <w:spacing w:before="0" w:beforeAutospacing="0" w:after="0" w:afterAutospacing="0"/>
        <w:textAlignment w:val="baseline"/>
        <w:rPr>
          <w:rStyle w:val="normaltextrun"/>
          <w:rFonts w:ascii="Century Gothic" w:hAnsi="Century Gothic" w:cs="Segoe UI"/>
          <w:color w:val="000000"/>
        </w:rPr>
      </w:pPr>
      <w:r>
        <w:rPr>
          <w:rStyle w:val="normaltextrun"/>
          <w:rFonts w:ascii="Century Gothic" w:hAnsi="Century Gothic" w:cs="Segoe UI"/>
          <w:b/>
          <w:bCs/>
          <w:color w:val="000000"/>
        </w:rPr>
        <w:t xml:space="preserve">Opening hours: </w:t>
      </w:r>
      <w:r>
        <w:rPr>
          <w:rStyle w:val="normaltextrun"/>
          <w:rFonts w:ascii="Century Gothic" w:hAnsi="Century Gothic" w:cs="Segoe UI"/>
          <w:color w:val="000000"/>
        </w:rPr>
        <w:t xml:space="preserve">The Coventry Archives Reading and Research Rooms are open, 10.30 am – 3.30pm, Wednesdays – Fridays; the Reading Room is </w:t>
      </w:r>
      <w:r w:rsidR="00AF584E">
        <w:rPr>
          <w:rStyle w:val="normaltextrun"/>
          <w:rFonts w:ascii="Century Gothic" w:hAnsi="Century Gothic" w:cs="Segoe UI"/>
          <w:color w:val="000000"/>
        </w:rPr>
        <w:t xml:space="preserve">additionally </w:t>
      </w:r>
      <w:r>
        <w:rPr>
          <w:rStyle w:val="normaltextrun"/>
          <w:rFonts w:ascii="Century Gothic" w:hAnsi="Century Gothic" w:cs="Segoe UI"/>
          <w:color w:val="000000"/>
        </w:rPr>
        <w:t xml:space="preserve">open on alternate Saturdays, 10.30 am – 3.30pm. Please refer to the Coventry collections online catalogue </w:t>
      </w:r>
      <w:r>
        <w:rPr>
          <w:rStyle w:val="normaltextrun"/>
          <w:rFonts w:ascii="Century Gothic" w:hAnsi="Century Gothic" w:cs="Segoe UI"/>
          <w:color w:val="000000"/>
          <w:sz w:val="22"/>
          <w:szCs w:val="22"/>
        </w:rPr>
        <w:t xml:space="preserve">at </w:t>
      </w:r>
      <w:hyperlink r:id="rId6" w:tgtFrame="_blank" w:history="1">
        <w:r>
          <w:rPr>
            <w:rStyle w:val="normaltextrun"/>
            <w:rFonts w:ascii="Century Gothic" w:hAnsi="Century Gothic" w:cs="Segoe UI"/>
            <w:color w:val="0563C1"/>
            <w:sz w:val="22"/>
            <w:szCs w:val="22"/>
            <w:u w:val="single"/>
          </w:rPr>
          <w:t>http://coventrycollections.org/</w:t>
        </w:r>
      </w:hyperlink>
      <w:r>
        <w:rPr>
          <w:rStyle w:val="normaltextrun"/>
          <w:rFonts w:ascii="Calibri" w:hAnsi="Calibri" w:cs="Calibri"/>
          <w:color w:val="000000"/>
          <w:sz w:val="22"/>
          <w:szCs w:val="22"/>
        </w:rPr>
        <w:t xml:space="preserve"> </w:t>
      </w:r>
      <w:r>
        <w:rPr>
          <w:rStyle w:val="normaltextrun"/>
          <w:rFonts w:ascii="Century Gothic" w:hAnsi="Century Gothic" w:cs="Segoe UI"/>
          <w:color w:val="000000"/>
        </w:rPr>
        <w:t xml:space="preserve">or further details, or </w:t>
      </w:r>
      <w:r w:rsidR="00565F08">
        <w:rPr>
          <w:rStyle w:val="normaltextrun"/>
          <w:rFonts w:ascii="Century Gothic" w:hAnsi="Century Gothic" w:cs="Segoe UI"/>
          <w:color w:val="000000"/>
        </w:rPr>
        <w:t xml:space="preserve">email </w:t>
      </w:r>
      <w:hyperlink r:id="rId7" w:history="1">
        <w:r w:rsidR="00565F08" w:rsidRPr="00827F3D">
          <w:rPr>
            <w:rStyle w:val="Hyperlink"/>
            <w:rFonts w:ascii="Century Gothic" w:hAnsi="Century Gothic" w:cs="Segoe UI"/>
          </w:rPr>
          <w:t>archives@cvlife.co.uk</w:t>
        </w:r>
      </w:hyperlink>
      <w:r w:rsidR="00565F08">
        <w:rPr>
          <w:rStyle w:val="normaltextrun"/>
          <w:rFonts w:ascii="Century Gothic" w:hAnsi="Century Gothic" w:cs="Segoe UI"/>
          <w:color w:val="000000"/>
        </w:rPr>
        <w:t xml:space="preserve"> </w:t>
      </w:r>
    </w:p>
    <w:p w14:paraId="44FDBB6D" w14:textId="77777777" w:rsidR="00303855" w:rsidRDefault="00303855" w:rsidP="005D6F66">
      <w:pPr>
        <w:pStyle w:val="paragraph"/>
        <w:spacing w:before="0" w:beforeAutospacing="0" w:after="0" w:afterAutospacing="0"/>
        <w:textAlignment w:val="baseline"/>
        <w:rPr>
          <w:rStyle w:val="normaltextrun"/>
          <w:rFonts w:ascii="Century Gothic" w:hAnsi="Century Gothic" w:cs="Segoe UI"/>
          <w:color w:val="000000"/>
        </w:rPr>
      </w:pPr>
    </w:p>
    <w:p w14:paraId="0D8C7B23" w14:textId="3BDF8C9C" w:rsidR="00303855" w:rsidRDefault="00303855" w:rsidP="00303855">
      <w:pPr>
        <w:pStyle w:val="paragraph"/>
        <w:spacing w:before="0" w:beforeAutospacing="0" w:after="0" w:afterAutospacing="0"/>
        <w:jc w:val="center"/>
        <w:textAlignment w:val="baseline"/>
        <w:rPr>
          <w:rStyle w:val="eop"/>
          <w:rFonts w:ascii="Century Gothic" w:hAnsi="Century Gothic" w:cs="Segoe UI"/>
          <w:color w:val="000000"/>
        </w:rPr>
      </w:pPr>
      <w:r>
        <w:rPr>
          <w:rFonts w:ascii="Century Gothic" w:hAnsi="Century Gothic" w:cs="Segoe UI"/>
          <w:noProof/>
          <w:color w:val="000000"/>
          <w14:ligatures w14:val="standardContextual"/>
        </w:rPr>
        <w:drawing>
          <wp:inline distT="0" distB="0" distL="0" distR="0" wp14:anchorId="0A22037C" wp14:editId="09242290">
            <wp:extent cx="4192014" cy="3582991"/>
            <wp:effectExtent l="0" t="317" r="0" b="0"/>
            <wp:docPr id="2" name="Picture 2" descr="A picture containing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icture frame&#10;&#10;Description automatically generated"/>
                    <pic:cNvPicPr/>
                  </pic:nvPicPr>
                  <pic:blipFill rotWithShape="1">
                    <a:blip r:embed="rId8" cstate="print">
                      <a:extLst>
                        <a:ext uri="{28A0092B-C50C-407E-A947-70E740481C1C}">
                          <a14:useLocalDpi xmlns:a14="http://schemas.microsoft.com/office/drawing/2010/main" val="0"/>
                        </a:ext>
                      </a:extLst>
                    </a:blip>
                    <a:srcRect l="24553" t="14923" r="17120" b="18605"/>
                    <a:stretch/>
                  </pic:blipFill>
                  <pic:spPr bwMode="auto">
                    <a:xfrm rot="5400000">
                      <a:off x="0" y="0"/>
                      <a:ext cx="4200099" cy="3589901"/>
                    </a:xfrm>
                    <a:prstGeom prst="rect">
                      <a:avLst/>
                    </a:prstGeom>
                    <a:ln>
                      <a:noFill/>
                    </a:ln>
                    <a:extLst>
                      <a:ext uri="{53640926-AAD7-44D8-BBD7-CCE9431645EC}">
                        <a14:shadowObscured xmlns:a14="http://schemas.microsoft.com/office/drawing/2010/main"/>
                      </a:ext>
                    </a:extLst>
                  </pic:spPr>
                </pic:pic>
              </a:graphicData>
            </a:graphic>
          </wp:inline>
        </w:drawing>
      </w:r>
    </w:p>
    <w:p w14:paraId="1E4F4DB3" w14:textId="6EFE20F2" w:rsidR="00102D90" w:rsidRPr="00025D11" w:rsidRDefault="00303855" w:rsidP="00303855">
      <w:pPr>
        <w:jc w:val="center"/>
        <w:rPr>
          <w:sz w:val="20"/>
          <w:szCs w:val="20"/>
        </w:rPr>
      </w:pPr>
      <w:r w:rsidRPr="00025D11">
        <w:rPr>
          <w:sz w:val="20"/>
          <w:szCs w:val="20"/>
        </w:rPr>
        <w:t>BA/H/Q/A79/Y/13</w:t>
      </w:r>
      <w:r w:rsidR="007304EE">
        <w:rPr>
          <w:sz w:val="20"/>
          <w:szCs w:val="20"/>
        </w:rPr>
        <w:t xml:space="preserve"> – Engraving by Wenceslaus Hollar</w:t>
      </w:r>
    </w:p>
    <w:p w14:paraId="5CEBC678" w14:textId="77777777" w:rsidR="00187409" w:rsidRDefault="00187409" w:rsidP="00A212E6">
      <w:pPr>
        <w:rPr>
          <w:rFonts w:ascii="Century Gothic" w:eastAsia="Arial Nova" w:hAnsi="Century Gothic" w:cs="Arial Nova"/>
          <w:b/>
          <w:bCs/>
          <w:sz w:val="24"/>
          <w:szCs w:val="24"/>
        </w:rPr>
      </w:pPr>
      <w:r>
        <w:rPr>
          <w:rFonts w:ascii="Century Gothic" w:eastAsia="Arial Nova" w:hAnsi="Century Gothic" w:cs="Arial Nova"/>
          <w:b/>
          <w:bCs/>
          <w:sz w:val="24"/>
          <w:szCs w:val="24"/>
        </w:rPr>
        <w:lastRenderedPageBreak/>
        <w:t>Introduction</w:t>
      </w:r>
    </w:p>
    <w:p w14:paraId="2BE0CA70" w14:textId="063733F5" w:rsidR="00187409" w:rsidRPr="0016456E" w:rsidRDefault="00187409" w:rsidP="00187409">
      <w:pPr>
        <w:rPr>
          <w:rFonts w:ascii="Century Gothic" w:hAnsi="Century Gothic"/>
          <w:sz w:val="24"/>
          <w:szCs w:val="24"/>
          <w:lang w:val="en-US"/>
        </w:rPr>
      </w:pPr>
      <w:r w:rsidRPr="0016456E">
        <w:rPr>
          <w:rFonts w:ascii="Century Gothic" w:hAnsi="Century Gothic"/>
          <w:sz w:val="24"/>
          <w:szCs w:val="24"/>
          <w:lang w:val="en-US"/>
        </w:rPr>
        <w:t>William Dugdale</w:t>
      </w:r>
      <w:r w:rsidR="00AA0595">
        <w:rPr>
          <w:rFonts w:ascii="Century Gothic" w:hAnsi="Century Gothic"/>
          <w:sz w:val="24"/>
          <w:szCs w:val="24"/>
          <w:lang w:val="en-US"/>
        </w:rPr>
        <w:t xml:space="preserve"> (1605 – 1686)</w:t>
      </w:r>
      <w:r w:rsidRPr="0016456E">
        <w:rPr>
          <w:rFonts w:ascii="Century Gothic" w:hAnsi="Century Gothic"/>
          <w:sz w:val="24"/>
          <w:szCs w:val="24"/>
          <w:lang w:val="en-US"/>
        </w:rPr>
        <w:t xml:space="preserve"> was an eminent antiquarian who dedicated much of his work to Coventry’s </w:t>
      </w:r>
      <w:r w:rsidR="00C861D0" w:rsidRPr="0016456E">
        <w:rPr>
          <w:rFonts w:ascii="Century Gothic" w:hAnsi="Century Gothic"/>
          <w:sz w:val="24"/>
          <w:szCs w:val="24"/>
          <w:lang w:val="en-US"/>
        </w:rPr>
        <w:t>medieval</w:t>
      </w:r>
      <w:r w:rsidRPr="0016456E">
        <w:rPr>
          <w:rFonts w:ascii="Century Gothic" w:hAnsi="Century Gothic"/>
          <w:sz w:val="24"/>
          <w:szCs w:val="24"/>
          <w:lang w:val="en-US"/>
        </w:rPr>
        <w:t xml:space="preserve"> heritage. Our archival records highlight the scrupulous nature of his research, in addition to how it was received and furthered by local people. </w:t>
      </w:r>
    </w:p>
    <w:p w14:paraId="69C2FA42" w14:textId="3CE2D321" w:rsidR="00187409" w:rsidRPr="0016456E" w:rsidRDefault="00187409" w:rsidP="00187409">
      <w:pPr>
        <w:rPr>
          <w:rFonts w:ascii="Century Gothic" w:hAnsi="Century Gothic"/>
          <w:sz w:val="24"/>
          <w:szCs w:val="24"/>
          <w:lang w:val="en-US"/>
        </w:rPr>
      </w:pPr>
      <w:r w:rsidRPr="0016456E">
        <w:rPr>
          <w:rFonts w:ascii="Century Gothic" w:hAnsi="Century Gothic"/>
          <w:sz w:val="24"/>
          <w:szCs w:val="24"/>
          <w:lang w:val="en-US"/>
        </w:rPr>
        <w:t xml:space="preserve">Dugdale was born in Shustoke, Warwickshire in 1605. He was educated from age 10 at the Old Grammar School in Coventry, under the schoolmaster Philemon Holland. He left school at 15, before marrying a couple of years later, and purchasing Blyth Hall in 1624. Through various connections, such as Sir Henry Spelman, the founding member of the Elizabethan Society of Antiquaries, Dugdale embarked on a career as a historian. In 1641, he began recording the major monasteries, cathedrals and churches across London, the Midlands and the North. He was given access to the Tower of London records by Sir Christopher Hatton, the cousin of Elizabeth I’s Lord Chancellor, and future comptroller to Charles I. Hatton supported the appeal to make Dugdale a Herald, and in this role Dugdale was sent by the King to demand the submission of the </w:t>
      </w:r>
      <w:r w:rsidR="005C5ABF" w:rsidRPr="0016456E">
        <w:rPr>
          <w:rFonts w:ascii="Century Gothic" w:hAnsi="Century Gothic"/>
          <w:sz w:val="24"/>
          <w:szCs w:val="24"/>
          <w:lang w:val="en-US"/>
        </w:rPr>
        <w:t>garrisons</w:t>
      </w:r>
      <w:r w:rsidRPr="0016456E">
        <w:rPr>
          <w:rFonts w:ascii="Century Gothic" w:hAnsi="Century Gothic"/>
          <w:sz w:val="24"/>
          <w:szCs w:val="24"/>
          <w:lang w:val="en-US"/>
        </w:rPr>
        <w:t xml:space="preserve"> at Coventry, Warwick and Banbury. He was later advanced to the position of Chester Herald, and subsequently Garter King of Arms in 1677. He died in 1686 at his home in Blyth Hall.</w:t>
      </w:r>
    </w:p>
    <w:p w14:paraId="7807B26E" w14:textId="5B0309AC" w:rsidR="00187409" w:rsidRPr="0016456E" w:rsidRDefault="00187409" w:rsidP="00187409">
      <w:pPr>
        <w:rPr>
          <w:rFonts w:ascii="Century Gothic" w:hAnsi="Century Gothic"/>
          <w:sz w:val="24"/>
          <w:szCs w:val="24"/>
          <w:lang w:val="en-US"/>
        </w:rPr>
      </w:pPr>
      <w:r w:rsidRPr="0016456E">
        <w:rPr>
          <w:rFonts w:ascii="Century Gothic" w:hAnsi="Century Gothic"/>
          <w:sz w:val="24"/>
          <w:szCs w:val="24"/>
          <w:lang w:val="en-US"/>
        </w:rPr>
        <w:t>Dugdale’s work recorded the details of various regions, including their ancient origins, the</w:t>
      </w:r>
      <w:r w:rsidR="00981C5A">
        <w:rPr>
          <w:rFonts w:ascii="Century Gothic" w:hAnsi="Century Gothic"/>
          <w:sz w:val="24"/>
          <w:szCs w:val="24"/>
          <w:lang w:val="en-US"/>
        </w:rPr>
        <w:t xml:space="preserve"> </w:t>
      </w:r>
      <w:r w:rsidRPr="0016456E">
        <w:rPr>
          <w:rFonts w:ascii="Century Gothic" w:hAnsi="Century Gothic"/>
          <w:sz w:val="24"/>
          <w:szCs w:val="24"/>
          <w:lang w:val="en-US"/>
        </w:rPr>
        <w:t xml:space="preserve">significant buildings and monuments, and members of the nobility. His most significant work for Coventry Archives is the </w:t>
      </w:r>
      <w:r w:rsidR="00EB65EF" w:rsidRPr="0016456E">
        <w:rPr>
          <w:rFonts w:ascii="Century Gothic" w:hAnsi="Century Gothic"/>
          <w:i/>
          <w:iCs/>
          <w:sz w:val="24"/>
          <w:szCs w:val="24"/>
          <w:lang w:val="en-US"/>
        </w:rPr>
        <w:t>Antiquities</w:t>
      </w:r>
      <w:r w:rsidRPr="0016456E">
        <w:rPr>
          <w:rFonts w:ascii="Century Gothic" w:hAnsi="Century Gothic"/>
          <w:i/>
          <w:iCs/>
          <w:sz w:val="24"/>
          <w:szCs w:val="24"/>
          <w:lang w:val="en-US"/>
        </w:rPr>
        <w:t xml:space="preserve"> of Warwickshire</w:t>
      </w:r>
      <w:r w:rsidRPr="0016456E">
        <w:rPr>
          <w:rFonts w:ascii="Century Gothic" w:hAnsi="Century Gothic"/>
          <w:sz w:val="24"/>
          <w:szCs w:val="24"/>
          <w:lang w:val="en-US"/>
        </w:rPr>
        <w:t xml:space="preserve">, which was completed in 1656. Much of his writing about Coventry, including the ancient nunnery of St Osburga, the legend of Lady Godiva, and the network of guilds associated with St Mary’s Guildhall, were reproduced by later scholars. He also had a personal </w:t>
      </w:r>
      <w:r w:rsidR="00C948C6">
        <w:rPr>
          <w:rFonts w:ascii="Century Gothic" w:hAnsi="Century Gothic"/>
          <w:sz w:val="24"/>
          <w:szCs w:val="24"/>
          <w:lang w:val="en-US"/>
        </w:rPr>
        <w:t>motivation for writing:</w:t>
      </w:r>
      <w:r w:rsidR="00D96FC6">
        <w:rPr>
          <w:rFonts w:ascii="Century Gothic" w:hAnsi="Century Gothic"/>
          <w:sz w:val="24"/>
          <w:szCs w:val="24"/>
          <w:lang w:val="en-US"/>
        </w:rPr>
        <w:t xml:space="preserve"> </w:t>
      </w:r>
      <w:r w:rsidRPr="0016456E">
        <w:rPr>
          <w:rFonts w:ascii="Century Gothic" w:hAnsi="Century Gothic"/>
          <w:sz w:val="24"/>
          <w:szCs w:val="24"/>
          <w:lang w:val="en-US"/>
        </w:rPr>
        <w:t>to lament the dissolution of the monasteries under Henry VIII’s rule</w:t>
      </w:r>
      <w:r w:rsidR="00C948C6">
        <w:rPr>
          <w:rFonts w:ascii="Century Gothic" w:hAnsi="Century Gothic"/>
          <w:sz w:val="24"/>
          <w:szCs w:val="24"/>
          <w:lang w:val="en-US"/>
        </w:rPr>
        <w:t xml:space="preserve">. </w:t>
      </w:r>
      <w:r w:rsidR="00946A2A">
        <w:rPr>
          <w:rFonts w:ascii="Century Gothic" w:hAnsi="Century Gothic"/>
          <w:sz w:val="24"/>
          <w:szCs w:val="24"/>
          <w:lang w:val="en-US"/>
        </w:rPr>
        <w:t xml:space="preserve">As such, he introduced </w:t>
      </w:r>
      <w:r w:rsidRPr="0016456E">
        <w:rPr>
          <w:rFonts w:ascii="Century Gothic" w:hAnsi="Century Gothic"/>
          <w:sz w:val="24"/>
          <w:szCs w:val="24"/>
          <w:lang w:val="en-US"/>
        </w:rPr>
        <w:t xml:space="preserve">Coventry as ‘still a city of eminent note, yet much short in glory and riches to what heretofore it hath been’. </w:t>
      </w:r>
    </w:p>
    <w:p w14:paraId="5A551AD9" w14:textId="0106E6DB" w:rsidR="00187409" w:rsidRPr="0016456E" w:rsidRDefault="00187409" w:rsidP="00187409">
      <w:pPr>
        <w:rPr>
          <w:rFonts w:ascii="Century Gothic" w:hAnsi="Century Gothic"/>
          <w:sz w:val="24"/>
          <w:szCs w:val="24"/>
          <w:lang w:val="en-US"/>
        </w:rPr>
      </w:pPr>
      <w:r w:rsidRPr="0016456E">
        <w:rPr>
          <w:rFonts w:ascii="Century Gothic" w:hAnsi="Century Gothic"/>
          <w:sz w:val="24"/>
          <w:szCs w:val="24"/>
          <w:lang w:val="en-US"/>
        </w:rPr>
        <w:t xml:space="preserve">Perhaps the most famous element of the </w:t>
      </w:r>
      <w:r w:rsidR="00BC565A" w:rsidRPr="0016456E">
        <w:rPr>
          <w:rFonts w:ascii="Century Gothic" w:hAnsi="Century Gothic"/>
          <w:i/>
          <w:iCs/>
          <w:sz w:val="24"/>
          <w:szCs w:val="24"/>
          <w:lang w:val="en-US"/>
        </w:rPr>
        <w:t>Antiquities</w:t>
      </w:r>
      <w:r w:rsidRPr="0016456E">
        <w:rPr>
          <w:rFonts w:ascii="Century Gothic" w:hAnsi="Century Gothic"/>
          <w:i/>
          <w:iCs/>
          <w:sz w:val="24"/>
          <w:szCs w:val="24"/>
          <w:lang w:val="en-US"/>
        </w:rPr>
        <w:t xml:space="preserve"> of Warwickshire</w:t>
      </w:r>
      <w:r w:rsidRPr="0016456E">
        <w:rPr>
          <w:rFonts w:ascii="Century Gothic" w:hAnsi="Century Gothic"/>
          <w:sz w:val="24"/>
          <w:szCs w:val="24"/>
          <w:lang w:val="en-US"/>
        </w:rPr>
        <w:t xml:space="preserve"> is Dugdale’s mention of Shakespeare in Stratford-Upon-Avon, where he describes the poet’s grave bust in Holy Trinity Church almost as an after-thought. This was the first published account of Shakespeare’s monument, but the inaccuracies of Dugdale’s original sketch led scholars to believe for some time that it actually depicted Shakespeare’s father, a glover, rather than a playwright. Whether intentionally or otherwise, s</w:t>
      </w:r>
      <w:r w:rsidR="00BC565A">
        <w:rPr>
          <w:rFonts w:ascii="Century Gothic" w:hAnsi="Century Gothic"/>
          <w:sz w:val="24"/>
          <w:szCs w:val="24"/>
          <w:lang w:val="en-US"/>
        </w:rPr>
        <w:t xml:space="preserve">ome </w:t>
      </w:r>
      <w:r w:rsidRPr="0016456E">
        <w:rPr>
          <w:rFonts w:ascii="Century Gothic" w:hAnsi="Century Gothic"/>
          <w:sz w:val="24"/>
          <w:szCs w:val="24"/>
          <w:lang w:val="en-US"/>
        </w:rPr>
        <w:t xml:space="preserve">have suggested that the </w:t>
      </w:r>
      <w:r w:rsidR="00BC565A" w:rsidRPr="0016456E">
        <w:rPr>
          <w:rFonts w:ascii="Century Gothic" w:hAnsi="Century Gothic"/>
          <w:i/>
          <w:iCs/>
          <w:sz w:val="24"/>
          <w:szCs w:val="24"/>
          <w:lang w:val="en-US"/>
        </w:rPr>
        <w:t>Antiquities</w:t>
      </w:r>
      <w:r w:rsidRPr="0016456E">
        <w:rPr>
          <w:rFonts w:ascii="Century Gothic" w:hAnsi="Century Gothic"/>
          <w:i/>
          <w:iCs/>
          <w:sz w:val="24"/>
          <w:szCs w:val="24"/>
          <w:lang w:val="en-US"/>
        </w:rPr>
        <w:t xml:space="preserve"> </w:t>
      </w:r>
      <w:r w:rsidRPr="0016456E">
        <w:rPr>
          <w:rFonts w:ascii="Century Gothic" w:hAnsi="Century Gothic"/>
          <w:sz w:val="24"/>
          <w:szCs w:val="24"/>
          <w:lang w:val="en-US"/>
        </w:rPr>
        <w:t xml:space="preserve">kickstarted Warwickshire tourism, owing to </w:t>
      </w:r>
      <w:r w:rsidR="00BC565A" w:rsidRPr="0016456E">
        <w:rPr>
          <w:rFonts w:ascii="Century Gothic" w:hAnsi="Century Gothic"/>
          <w:sz w:val="24"/>
          <w:szCs w:val="24"/>
          <w:lang w:val="en-US"/>
        </w:rPr>
        <w:t>Dugdale’s</w:t>
      </w:r>
      <w:r w:rsidRPr="0016456E">
        <w:rPr>
          <w:rFonts w:ascii="Century Gothic" w:hAnsi="Century Gothic"/>
          <w:sz w:val="24"/>
          <w:szCs w:val="24"/>
          <w:lang w:val="en-US"/>
        </w:rPr>
        <w:t xml:space="preserve"> lavish descriptions and</w:t>
      </w:r>
      <w:r w:rsidR="002C0BE9">
        <w:rPr>
          <w:rFonts w:ascii="Century Gothic" w:hAnsi="Century Gothic"/>
          <w:sz w:val="24"/>
          <w:szCs w:val="24"/>
          <w:lang w:val="en-US"/>
        </w:rPr>
        <w:t xml:space="preserve"> the</w:t>
      </w:r>
      <w:r w:rsidRPr="0016456E">
        <w:rPr>
          <w:rFonts w:ascii="Century Gothic" w:hAnsi="Century Gothic"/>
          <w:sz w:val="24"/>
          <w:szCs w:val="24"/>
          <w:lang w:val="en-US"/>
        </w:rPr>
        <w:t xml:space="preserve"> intricate engravings provided by Wencesla</w:t>
      </w:r>
      <w:r w:rsidR="007304EE">
        <w:rPr>
          <w:rFonts w:ascii="Century Gothic" w:hAnsi="Century Gothic"/>
          <w:sz w:val="24"/>
          <w:szCs w:val="24"/>
          <w:lang w:val="en-US"/>
        </w:rPr>
        <w:t>u</w:t>
      </w:r>
      <w:r w:rsidRPr="0016456E">
        <w:rPr>
          <w:rFonts w:ascii="Century Gothic" w:hAnsi="Century Gothic"/>
          <w:sz w:val="24"/>
          <w:szCs w:val="24"/>
          <w:lang w:val="en-US"/>
        </w:rPr>
        <w:t xml:space="preserve">s Hollar. </w:t>
      </w:r>
    </w:p>
    <w:p w14:paraId="0DF3DE76" w14:textId="39C21F40" w:rsidR="00187409" w:rsidRDefault="00187409" w:rsidP="00187409">
      <w:pPr>
        <w:rPr>
          <w:rFonts w:ascii="Century Gothic" w:hAnsi="Century Gothic"/>
          <w:sz w:val="24"/>
          <w:szCs w:val="24"/>
          <w:lang w:val="en-US"/>
        </w:rPr>
      </w:pPr>
      <w:r w:rsidRPr="0016456E">
        <w:rPr>
          <w:rFonts w:ascii="Century Gothic" w:hAnsi="Century Gothic"/>
          <w:sz w:val="24"/>
          <w:szCs w:val="24"/>
          <w:lang w:val="en-US"/>
        </w:rPr>
        <w:t xml:space="preserve">Our </w:t>
      </w:r>
      <w:r w:rsidR="002C0BE9">
        <w:rPr>
          <w:rFonts w:ascii="Century Gothic" w:hAnsi="Century Gothic"/>
          <w:sz w:val="24"/>
          <w:szCs w:val="24"/>
          <w:lang w:val="en-US"/>
        </w:rPr>
        <w:t xml:space="preserve">Dugdale </w:t>
      </w:r>
      <w:r w:rsidRPr="0016456E">
        <w:rPr>
          <w:rFonts w:ascii="Century Gothic" w:hAnsi="Century Gothic"/>
          <w:sz w:val="24"/>
          <w:szCs w:val="24"/>
          <w:lang w:val="en-US"/>
        </w:rPr>
        <w:t>records in particular offer a unique insight into the working mind of an antiquarian</w:t>
      </w:r>
      <w:r w:rsidR="00F72FC6">
        <w:rPr>
          <w:rFonts w:ascii="Century Gothic" w:hAnsi="Century Gothic"/>
          <w:sz w:val="24"/>
          <w:szCs w:val="24"/>
          <w:lang w:val="en-US"/>
        </w:rPr>
        <w:t xml:space="preserve">. </w:t>
      </w:r>
      <w:r w:rsidRPr="0016456E">
        <w:rPr>
          <w:rFonts w:ascii="Century Gothic" w:hAnsi="Century Gothic"/>
          <w:sz w:val="24"/>
          <w:szCs w:val="24"/>
          <w:lang w:val="en-US"/>
        </w:rPr>
        <w:t xml:space="preserve">In a </w:t>
      </w:r>
      <w:r w:rsidR="00F72FC6">
        <w:rPr>
          <w:rFonts w:ascii="Century Gothic" w:hAnsi="Century Gothic"/>
          <w:sz w:val="24"/>
          <w:szCs w:val="24"/>
          <w:lang w:val="en-US"/>
        </w:rPr>
        <w:t xml:space="preserve">hand-written extract of the </w:t>
      </w:r>
      <w:r w:rsidR="00F72FC6" w:rsidRPr="00F72FC6">
        <w:rPr>
          <w:rFonts w:ascii="Century Gothic" w:hAnsi="Century Gothic"/>
          <w:i/>
          <w:iCs/>
          <w:sz w:val="24"/>
          <w:szCs w:val="24"/>
          <w:lang w:val="en-US"/>
        </w:rPr>
        <w:t>Antiquities</w:t>
      </w:r>
      <w:r w:rsidRPr="0016456E">
        <w:rPr>
          <w:rFonts w:ascii="Century Gothic" w:hAnsi="Century Gothic"/>
          <w:sz w:val="24"/>
          <w:szCs w:val="24"/>
          <w:lang w:val="en-US"/>
        </w:rPr>
        <w:t xml:space="preserve"> about Bond’s </w:t>
      </w:r>
      <w:r w:rsidRPr="0016456E">
        <w:rPr>
          <w:rFonts w:ascii="Century Gothic" w:hAnsi="Century Gothic"/>
          <w:sz w:val="24"/>
          <w:szCs w:val="24"/>
          <w:lang w:val="en-US"/>
        </w:rPr>
        <w:lastRenderedPageBreak/>
        <w:t xml:space="preserve">Hospital, an almshouse that was founded in AD 1506, </w:t>
      </w:r>
      <w:r w:rsidR="00F72FC6">
        <w:rPr>
          <w:rFonts w:ascii="Century Gothic" w:hAnsi="Century Gothic"/>
          <w:sz w:val="24"/>
          <w:szCs w:val="24"/>
          <w:lang w:val="en-US"/>
        </w:rPr>
        <w:t>Dugdale</w:t>
      </w:r>
      <w:r w:rsidRPr="0016456E">
        <w:rPr>
          <w:rFonts w:ascii="Century Gothic" w:hAnsi="Century Gothic"/>
          <w:sz w:val="24"/>
          <w:szCs w:val="24"/>
          <w:lang w:val="en-US"/>
        </w:rPr>
        <w:t xml:space="preserve"> jots down some caveats at the bottom of the page. He disputes the accuracy of certain payments mentioned in his </w:t>
      </w:r>
      <w:r w:rsidR="0078162E">
        <w:rPr>
          <w:rFonts w:ascii="Century Gothic" w:hAnsi="Century Gothic"/>
          <w:sz w:val="24"/>
          <w:szCs w:val="24"/>
          <w:lang w:val="en-US"/>
        </w:rPr>
        <w:t>work</w:t>
      </w:r>
      <w:r w:rsidRPr="0016456E">
        <w:rPr>
          <w:rFonts w:ascii="Century Gothic" w:hAnsi="Century Gothic"/>
          <w:sz w:val="24"/>
          <w:szCs w:val="24"/>
          <w:lang w:val="en-US"/>
        </w:rPr>
        <w:t xml:space="preserve">, such as the amount paid for ‘38 yards of black cloth to make </w:t>
      </w:r>
      <w:r w:rsidR="008372CB" w:rsidRPr="0016456E">
        <w:rPr>
          <w:rFonts w:ascii="Century Gothic" w:hAnsi="Century Gothic"/>
          <w:sz w:val="24"/>
          <w:szCs w:val="24"/>
          <w:lang w:val="en-US"/>
        </w:rPr>
        <w:t>gowns</w:t>
      </w:r>
      <w:r w:rsidRPr="0016456E">
        <w:rPr>
          <w:rFonts w:ascii="Century Gothic" w:hAnsi="Century Gothic"/>
          <w:sz w:val="24"/>
          <w:szCs w:val="24"/>
          <w:lang w:val="en-US"/>
        </w:rPr>
        <w:t xml:space="preserve"> for the said poor men’, and notes in general that ‘we must be cautious</w:t>
      </w:r>
      <w:r w:rsidR="00685E9E">
        <w:rPr>
          <w:rFonts w:ascii="Century Gothic" w:hAnsi="Century Gothic"/>
          <w:sz w:val="24"/>
          <w:szCs w:val="24"/>
          <w:lang w:val="en-US"/>
        </w:rPr>
        <w:t xml:space="preserve"> and </w:t>
      </w:r>
      <w:r w:rsidR="00820D9E">
        <w:rPr>
          <w:rFonts w:ascii="Century Gothic" w:hAnsi="Century Gothic"/>
          <w:sz w:val="24"/>
          <w:szCs w:val="24"/>
          <w:lang w:val="en-US"/>
        </w:rPr>
        <w:t xml:space="preserve">do as well as we can’. </w:t>
      </w:r>
      <w:r w:rsidRPr="0016456E">
        <w:rPr>
          <w:rFonts w:ascii="Century Gothic" w:hAnsi="Century Gothic"/>
          <w:sz w:val="24"/>
          <w:szCs w:val="24"/>
          <w:lang w:val="en-US"/>
        </w:rPr>
        <w:t xml:space="preserve">This allows us to see the level of </w:t>
      </w:r>
      <w:r w:rsidR="00820D9E">
        <w:rPr>
          <w:rFonts w:ascii="Century Gothic" w:hAnsi="Century Gothic"/>
          <w:sz w:val="24"/>
          <w:szCs w:val="24"/>
          <w:lang w:val="en-US"/>
        </w:rPr>
        <w:t>scrutiny</w:t>
      </w:r>
      <w:r w:rsidRPr="0016456E">
        <w:rPr>
          <w:rFonts w:ascii="Century Gothic" w:hAnsi="Century Gothic"/>
          <w:sz w:val="24"/>
          <w:szCs w:val="24"/>
          <w:lang w:val="en-US"/>
        </w:rPr>
        <w:t xml:space="preserve"> and revision that went into the final published piece.</w:t>
      </w:r>
    </w:p>
    <w:p w14:paraId="4D9C58FD" w14:textId="4DEF23BA" w:rsidR="00303855" w:rsidRDefault="007D0D44" w:rsidP="00187409">
      <w:pPr>
        <w:rPr>
          <w:rFonts w:ascii="Century Gothic" w:hAnsi="Century Gothic"/>
          <w:sz w:val="24"/>
          <w:szCs w:val="24"/>
          <w:lang w:val="en-US"/>
        </w:rPr>
      </w:pPr>
      <w:r>
        <w:rPr>
          <w:rFonts w:ascii="Century Gothic" w:hAnsi="Century Gothic"/>
          <w:noProof/>
          <w:sz w:val="24"/>
          <w:szCs w:val="24"/>
          <w:lang w:val="en-US"/>
        </w:rPr>
        <w:drawing>
          <wp:inline distT="0" distB="0" distL="0" distR="0" wp14:anchorId="30C9BA04" wp14:editId="08FDE039">
            <wp:extent cx="970984" cy="5925393"/>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81493" t="10401" r="9129" b="13283"/>
                    <a:stretch/>
                  </pic:blipFill>
                  <pic:spPr bwMode="auto">
                    <a:xfrm rot="5400000">
                      <a:off x="0" y="0"/>
                      <a:ext cx="975151" cy="5950824"/>
                    </a:xfrm>
                    <a:prstGeom prst="rect">
                      <a:avLst/>
                    </a:prstGeom>
                    <a:ln>
                      <a:noFill/>
                    </a:ln>
                    <a:extLst>
                      <a:ext uri="{53640926-AAD7-44D8-BBD7-CCE9431645EC}">
                        <a14:shadowObscured xmlns:a14="http://schemas.microsoft.com/office/drawing/2010/main"/>
                      </a:ext>
                    </a:extLst>
                  </pic:spPr>
                </pic:pic>
              </a:graphicData>
            </a:graphic>
          </wp:inline>
        </w:drawing>
      </w:r>
    </w:p>
    <w:p w14:paraId="6A3A7FB1" w14:textId="15AED6BA" w:rsidR="00611424" w:rsidRPr="00025D11" w:rsidRDefault="00611424" w:rsidP="00187409">
      <w:pPr>
        <w:rPr>
          <w:rFonts w:ascii="Century Gothic" w:hAnsi="Century Gothic"/>
          <w:sz w:val="20"/>
          <w:szCs w:val="20"/>
          <w:lang w:val="en-US"/>
        </w:rPr>
      </w:pPr>
      <w:r w:rsidRPr="00025D11">
        <w:rPr>
          <w:rFonts w:ascii="Century Gothic" w:hAnsi="Century Gothic"/>
          <w:sz w:val="20"/>
          <w:szCs w:val="20"/>
          <w:lang w:val="en-US"/>
        </w:rPr>
        <w:t>BA/D/4/3/4</w:t>
      </w:r>
      <w:r w:rsidR="007304EE">
        <w:rPr>
          <w:rFonts w:ascii="Century Gothic" w:hAnsi="Century Gothic"/>
          <w:sz w:val="20"/>
          <w:szCs w:val="20"/>
          <w:lang w:val="en-US"/>
        </w:rPr>
        <w:t xml:space="preserve"> – Extract from the </w:t>
      </w:r>
      <w:r w:rsidR="007304EE" w:rsidRPr="007304EE">
        <w:rPr>
          <w:rFonts w:ascii="Century Gothic" w:hAnsi="Century Gothic"/>
          <w:i/>
          <w:iCs/>
          <w:sz w:val="20"/>
          <w:szCs w:val="20"/>
          <w:lang w:val="en-US"/>
        </w:rPr>
        <w:t>Antiquities of Warwickshire</w:t>
      </w:r>
      <w:r w:rsidR="007304EE">
        <w:rPr>
          <w:rFonts w:ascii="Century Gothic" w:hAnsi="Century Gothic"/>
          <w:sz w:val="20"/>
          <w:szCs w:val="20"/>
          <w:lang w:val="en-US"/>
        </w:rPr>
        <w:t xml:space="preserve"> </w:t>
      </w:r>
    </w:p>
    <w:p w14:paraId="3112224D" w14:textId="77777777" w:rsidR="0064695A" w:rsidRDefault="00187409" w:rsidP="00187409">
      <w:pPr>
        <w:rPr>
          <w:rFonts w:ascii="Century Gothic" w:hAnsi="Century Gothic"/>
          <w:sz w:val="24"/>
          <w:szCs w:val="24"/>
        </w:rPr>
      </w:pPr>
      <w:r w:rsidRPr="0016456E">
        <w:rPr>
          <w:rFonts w:ascii="Century Gothic" w:hAnsi="Century Gothic"/>
          <w:sz w:val="24"/>
          <w:szCs w:val="24"/>
          <w:lang w:val="en-US"/>
        </w:rPr>
        <w:t xml:space="preserve">Within our archives we can also track the publishing history of the </w:t>
      </w:r>
      <w:r w:rsidRPr="0016456E">
        <w:rPr>
          <w:rFonts w:ascii="Century Gothic" w:hAnsi="Century Gothic"/>
          <w:i/>
          <w:iCs/>
          <w:sz w:val="24"/>
          <w:szCs w:val="24"/>
          <w:lang w:val="en-US"/>
        </w:rPr>
        <w:t>Antiquities of Warwickshire</w:t>
      </w:r>
      <w:r w:rsidRPr="0016456E">
        <w:rPr>
          <w:rFonts w:ascii="Century Gothic" w:hAnsi="Century Gothic"/>
          <w:sz w:val="24"/>
          <w:szCs w:val="24"/>
          <w:lang w:val="en-US"/>
        </w:rPr>
        <w:t xml:space="preserve">, as </w:t>
      </w:r>
      <w:r w:rsidR="0064695A" w:rsidRPr="0016456E">
        <w:rPr>
          <w:rFonts w:ascii="Century Gothic" w:hAnsi="Century Gothic"/>
          <w:sz w:val="24"/>
          <w:szCs w:val="24"/>
          <w:lang w:val="en-US"/>
        </w:rPr>
        <w:t>attitudes</w:t>
      </w:r>
      <w:r w:rsidRPr="0016456E">
        <w:rPr>
          <w:rFonts w:ascii="Century Gothic" w:hAnsi="Century Gothic"/>
          <w:sz w:val="24"/>
          <w:szCs w:val="24"/>
          <w:lang w:val="en-US"/>
        </w:rPr>
        <w:t xml:space="preserve"> towards local history changed over time. William Reader, a topographer from Coventry, wrote to the London publisher Longman &amp; Co</w:t>
      </w:r>
      <w:r w:rsidR="00CF7D8F">
        <w:rPr>
          <w:rFonts w:ascii="Century Gothic" w:hAnsi="Century Gothic"/>
          <w:sz w:val="24"/>
          <w:szCs w:val="24"/>
          <w:lang w:val="en-US"/>
        </w:rPr>
        <w:t xml:space="preserve"> in 1884</w:t>
      </w:r>
      <w:r w:rsidRPr="0016456E">
        <w:rPr>
          <w:rFonts w:ascii="Century Gothic" w:hAnsi="Century Gothic"/>
          <w:sz w:val="24"/>
          <w:szCs w:val="24"/>
          <w:lang w:val="en-US"/>
        </w:rPr>
        <w:t>, calling for Dugdale’s work to be republished</w:t>
      </w:r>
      <w:r w:rsidR="00CF7D8F">
        <w:rPr>
          <w:rFonts w:ascii="Century Gothic" w:hAnsi="Century Gothic"/>
          <w:sz w:val="24"/>
          <w:szCs w:val="24"/>
          <w:lang w:val="en-US"/>
        </w:rPr>
        <w:t>. He</w:t>
      </w:r>
      <w:r w:rsidRPr="0016456E">
        <w:rPr>
          <w:rFonts w:ascii="Century Gothic" w:hAnsi="Century Gothic"/>
          <w:sz w:val="24"/>
          <w:szCs w:val="24"/>
          <w:lang w:val="en-US"/>
        </w:rPr>
        <w:t xml:space="preserve"> argued that editions were now very scarce, meaning that they ‘are entirely monopolised by the affluent and are utterly unobtainable by the general inhabitants of the county’. Reader offered to personally edit the work himself, and while this project did not come to fruition, he achieved many of his aims through his own work on Coventry history. We have several copies of his </w:t>
      </w:r>
      <w:r w:rsidRPr="0016456E">
        <w:rPr>
          <w:rFonts w:ascii="Century Gothic" w:hAnsi="Century Gothic"/>
          <w:i/>
          <w:iCs/>
          <w:sz w:val="24"/>
          <w:szCs w:val="24"/>
        </w:rPr>
        <w:t>New Coventry Guide, Containing the History and Antiquities of that City</w:t>
      </w:r>
      <w:r w:rsidRPr="0016456E">
        <w:rPr>
          <w:rFonts w:ascii="Century Gothic" w:hAnsi="Century Gothic"/>
          <w:sz w:val="24"/>
          <w:szCs w:val="24"/>
        </w:rPr>
        <w:t xml:space="preserve">, originally published in 1831, which credits entire sections to Dugdale, and also updates his research by commenting on the industrial developments in the Midlands. </w:t>
      </w:r>
    </w:p>
    <w:p w14:paraId="4A6BFD4A" w14:textId="38C4A94A" w:rsidR="00187409" w:rsidRPr="0064695A" w:rsidRDefault="00187409" w:rsidP="00A212E6">
      <w:pPr>
        <w:rPr>
          <w:rFonts w:ascii="Century Gothic" w:hAnsi="Century Gothic"/>
          <w:sz w:val="24"/>
          <w:szCs w:val="24"/>
        </w:rPr>
      </w:pPr>
      <w:r w:rsidRPr="0016456E">
        <w:rPr>
          <w:rFonts w:ascii="Century Gothic" w:hAnsi="Century Gothic"/>
          <w:sz w:val="24"/>
          <w:szCs w:val="24"/>
        </w:rPr>
        <w:t>Other notable scholars who have expanded upon Dugdale’s work include Thomas Sharp (1770 – 1841) and Mary Dormer Harris (1867 – 1936).</w:t>
      </w:r>
      <w:r w:rsidR="0064695A">
        <w:rPr>
          <w:rFonts w:ascii="Century Gothic" w:hAnsi="Century Gothic"/>
          <w:sz w:val="24"/>
          <w:szCs w:val="24"/>
        </w:rPr>
        <w:t xml:space="preserve"> </w:t>
      </w:r>
      <w:r w:rsidRPr="0016456E">
        <w:rPr>
          <w:rFonts w:ascii="Century Gothic" w:hAnsi="Century Gothic"/>
          <w:sz w:val="24"/>
          <w:szCs w:val="24"/>
        </w:rPr>
        <w:t xml:space="preserve">In 1920, the Dugdale Society was established to publish original documents relating to the history of Warwickshire. Their major publications have </w:t>
      </w:r>
      <w:r w:rsidR="002F5285">
        <w:rPr>
          <w:rFonts w:ascii="Century Gothic" w:hAnsi="Century Gothic"/>
          <w:sz w:val="24"/>
          <w:szCs w:val="24"/>
        </w:rPr>
        <w:t>covered</w:t>
      </w:r>
      <w:r w:rsidRPr="0016456E">
        <w:rPr>
          <w:rFonts w:ascii="Century Gothic" w:hAnsi="Century Gothic"/>
          <w:sz w:val="24"/>
          <w:szCs w:val="24"/>
        </w:rPr>
        <w:t xml:space="preserve"> school, parish and guild records in Birmingham, Coventry and Stratford-Upon-Avon. </w:t>
      </w:r>
    </w:p>
    <w:p w14:paraId="275EEF37" w14:textId="5C29CB60" w:rsidR="00A212E6" w:rsidRPr="00322093" w:rsidRDefault="00A212E6" w:rsidP="00A212E6">
      <w:pPr>
        <w:rPr>
          <w:rFonts w:ascii="Century Gothic" w:eastAsia="Arial Nova" w:hAnsi="Century Gothic" w:cs="Arial Nova"/>
          <w:b/>
          <w:bCs/>
          <w:sz w:val="24"/>
          <w:szCs w:val="24"/>
        </w:rPr>
      </w:pPr>
      <w:r w:rsidRPr="00322093">
        <w:rPr>
          <w:rFonts w:ascii="Century Gothic" w:eastAsia="Arial Nova" w:hAnsi="Century Gothic" w:cs="Arial Nova"/>
          <w:b/>
          <w:bCs/>
          <w:sz w:val="24"/>
          <w:szCs w:val="24"/>
        </w:rPr>
        <w:t>Archival Materials</w:t>
      </w:r>
    </w:p>
    <w:p w14:paraId="48E2F2A1" w14:textId="6873DAD1" w:rsidR="00362E60" w:rsidRDefault="00362E60" w:rsidP="00362E60">
      <w:pPr>
        <w:spacing w:before="240"/>
        <w:rPr>
          <w:rFonts w:ascii="Century Gothic" w:eastAsia="Arial Nova" w:hAnsi="Century Gothic" w:cs="Arial Nova"/>
          <w:sz w:val="24"/>
          <w:szCs w:val="24"/>
        </w:rPr>
      </w:pPr>
      <w:r>
        <w:rPr>
          <w:rFonts w:ascii="Century Gothic" w:eastAsia="Arial Nova" w:hAnsi="Century Gothic" w:cs="Arial Nova"/>
          <w:sz w:val="24"/>
          <w:szCs w:val="24"/>
        </w:rPr>
        <w:t xml:space="preserve">BA/D/4/3/4,5 – Extracts from Dugdale’s </w:t>
      </w:r>
      <w:r w:rsidRPr="00362E60">
        <w:rPr>
          <w:rFonts w:ascii="Century Gothic" w:eastAsia="Arial Nova" w:hAnsi="Century Gothic" w:cs="Arial Nova"/>
          <w:i/>
          <w:iCs/>
          <w:sz w:val="24"/>
          <w:szCs w:val="24"/>
        </w:rPr>
        <w:t>Antiquities of Warwickshire</w:t>
      </w:r>
      <w:r>
        <w:rPr>
          <w:rFonts w:ascii="Century Gothic" w:eastAsia="Arial Nova" w:hAnsi="Century Gothic" w:cs="Arial Nova"/>
          <w:sz w:val="24"/>
          <w:szCs w:val="24"/>
        </w:rPr>
        <w:t>, concerning Bond’s Hospital</w:t>
      </w:r>
    </w:p>
    <w:p w14:paraId="3F9E7059" w14:textId="2EA95B3A" w:rsidR="002440D9" w:rsidRDefault="002440D9" w:rsidP="00362E60">
      <w:pPr>
        <w:spacing w:before="240"/>
        <w:rPr>
          <w:rFonts w:ascii="Century Gothic" w:eastAsia="Arial Nova" w:hAnsi="Century Gothic" w:cs="Arial Nova"/>
          <w:sz w:val="24"/>
          <w:szCs w:val="24"/>
        </w:rPr>
      </w:pPr>
      <w:r>
        <w:rPr>
          <w:rFonts w:ascii="Century Gothic" w:eastAsia="Arial Nova" w:hAnsi="Century Gothic" w:cs="Arial Nova"/>
          <w:sz w:val="24"/>
          <w:szCs w:val="24"/>
        </w:rPr>
        <w:t xml:space="preserve">Involvement with Robert Bedford’s estate, 1678 – 79: </w:t>
      </w:r>
      <w:r w:rsidRPr="00472EC9">
        <w:rPr>
          <w:rFonts w:ascii="Century Gothic" w:eastAsia="Arial Nova" w:hAnsi="Century Gothic" w:cs="Arial Nova"/>
          <w:sz w:val="24"/>
          <w:szCs w:val="24"/>
        </w:rPr>
        <w:t>BA/A/D/127/7; BA/H/H/324/7-10; BA/H/H/325/2; BA/H/H/330/5, 6; BA/H/H/332/5, 9</w:t>
      </w:r>
    </w:p>
    <w:p w14:paraId="37A4DB0C" w14:textId="47DDAF21" w:rsidR="00A212E6" w:rsidRDefault="00A212E6" w:rsidP="00A212E6">
      <w:pPr>
        <w:spacing w:before="240"/>
        <w:rPr>
          <w:rFonts w:ascii="Century Gothic" w:eastAsia="Arial Nova" w:hAnsi="Century Gothic" w:cs="Arial Nova"/>
          <w:sz w:val="24"/>
          <w:szCs w:val="24"/>
        </w:rPr>
      </w:pPr>
      <w:r w:rsidRPr="00322093">
        <w:rPr>
          <w:rFonts w:ascii="Century Gothic" w:eastAsia="Arial Nova" w:hAnsi="Century Gothic" w:cs="Arial Nova"/>
          <w:sz w:val="24"/>
          <w:szCs w:val="24"/>
        </w:rPr>
        <w:t>BA/</w:t>
      </w:r>
      <w:r w:rsidR="003D2212">
        <w:rPr>
          <w:rFonts w:ascii="Century Gothic" w:eastAsia="Arial Nova" w:hAnsi="Century Gothic" w:cs="Arial Nova"/>
          <w:sz w:val="24"/>
          <w:szCs w:val="24"/>
        </w:rPr>
        <w:t>H/</w:t>
      </w:r>
      <w:r w:rsidR="00FE0E62">
        <w:rPr>
          <w:rFonts w:ascii="Century Gothic" w:eastAsia="Arial Nova" w:hAnsi="Century Gothic" w:cs="Arial Nova"/>
          <w:sz w:val="24"/>
          <w:szCs w:val="24"/>
        </w:rPr>
        <w:t xml:space="preserve">Q/A79/Y/13 – Engraving of Dugdale by </w:t>
      </w:r>
      <w:r w:rsidR="00AC0A10">
        <w:rPr>
          <w:rFonts w:ascii="Century Gothic" w:eastAsia="Arial Nova" w:hAnsi="Century Gothic" w:cs="Arial Nova"/>
          <w:sz w:val="24"/>
          <w:szCs w:val="24"/>
        </w:rPr>
        <w:t>Wenceslas Hollar</w:t>
      </w:r>
      <w:r w:rsidR="00B82F1C">
        <w:rPr>
          <w:rFonts w:ascii="Century Gothic" w:eastAsia="Arial Nova" w:hAnsi="Century Gothic" w:cs="Arial Nova"/>
          <w:sz w:val="24"/>
          <w:szCs w:val="24"/>
        </w:rPr>
        <w:t xml:space="preserve"> </w:t>
      </w:r>
      <w:r w:rsidR="000C6196">
        <w:rPr>
          <w:rFonts w:ascii="Century Gothic" w:eastAsia="Arial Nova" w:hAnsi="Century Gothic" w:cs="Arial Nova"/>
          <w:sz w:val="24"/>
          <w:szCs w:val="24"/>
        </w:rPr>
        <w:t>(1684 – 1756)</w:t>
      </w:r>
    </w:p>
    <w:p w14:paraId="327A1855" w14:textId="4ECC5EF4" w:rsidR="002440D9" w:rsidRDefault="002440D9" w:rsidP="00A212E6">
      <w:pPr>
        <w:spacing w:before="240"/>
        <w:rPr>
          <w:rFonts w:ascii="Century Gothic" w:eastAsia="Arial Nova" w:hAnsi="Century Gothic" w:cs="Arial Nova"/>
          <w:sz w:val="24"/>
          <w:szCs w:val="24"/>
        </w:rPr>
      </w:pPr>
      <w:r>
        <w:rPr>
          <w:rFonts w:ascii="Century Gothic" w:eastAsia="Arial Nova" w:hAnsi="Century Gothic" w:cs="Arial Nova"/>
          <w:sz w:val="24"/>
          <w:szCs w:val="24"/>
        </w:rPr>
        <w:t xml:space="preserve">CCA/2/3/19/2 – Bequeaths a two-volume edition of the </w:t>
      </w:r>
      <w:r w:rsidR="00D1386F" w:rsidRPr="00D1386F">
        <w:rPr>
          <w:rFonts w:ascii="Century Gothic" w:eastAsia="Arial Nova" w:hAnsi="Century Gothic" w:cs="Arial Nova"/>
          <w:i/>
          <w:iCs/>
          <w:sz w:val="24"/>
          <w:szCs w:val="24"/>
        </w:rPr>
        <w:t>Antiquities</w:t>
      </w:r>
      <w:r w:rsidRPr="00D1386F">
        <w:rPr>
          <w:rFonts w:ascii="Century Gothic" w:eastAsia="Arial Nova" w:hAnsi="Century Gothic" w:cs="Arial Nova"/>
          <w:i/>
          <w:iCs/>
          <w:sz w:val="24"/>
          <w:szCs w:val="24"/>
        </w:rPr>
        <w:t xml:space="preserve"> of Warwickshire</w:t>
      </w:r>
      <w:r>
        <w:rPr>
          <w:rFonts w:ascii="Century Gothic" w:eastAsia="Arial Nova" w:hAnsi="Century Gothic" w:cs="Arial Nova"/>
          <w:sz w:val="24"/>
          <w:szCs w:val="24"/>
        </w:rPr>
        <w:t>, 1735</w:t>
      </w:r>
    </w:p>
    <w:p w14:paraId="08196AA7" w14:textId="6DAABD6E" w:rsidR="002440D9" w:rsidRDefault="002440D9" w:rsidP="00A212E6">
      <w:pPr>
        <w:spacing w:before="240"/>
        <w:rPr>
          <w:rFonts w:ascii="Century Gothic" w:eastAsia="Arial Nova" w:hAnsi="Century Gothic" w:cs="Arial Nova"/>
          <w:sz w:val="24"/>
          <w:szCs w:val="24"/>
        </w:rPr>
      </w:pPr>
      <w:r>
        <w:rPr>
          <w:rFonts w:ascii="Century Gothic" w:eastAsia="Arial Nova" w:hAnsi="Century Gothic" w:cs="Arial Nova"/>
          <w:sz w:val="24"/>
          <w:szCs w:val="24"/>
        </w:rPr>
        <w:lastRenderedPageBreak/>
        <w:t>PA1484/77/973 – Correspondence on Lord Lifford’s copy of Dugdale’s works, 1772</w:t>
      </w:r>
    </w:p>
    <w:p w14:paraId="6FAD8695" w14:textId="6FB99651" w:rsidR="00EF1FC9" w:rsidRDefault="00EF1FC9" w:rsidP="00A212E6">
      <w:pPr>
        <w:spacing w:before="240"/>
        <w:rPr>
          <w:rFonts w:ascii="Century Gothic" w:eastAsia="Arial Nova" w:hAnsi="Century Gothic" w:cs="Arial Nova"/>
          <w:sz w:val="24"/>
          <w:szCs w:val="24"/>
        </w:rPr>
      </w:pPr>
      <w:r>
        <w:rPr>
          <w:rFonts w:ascii="Century Gothic" w:eastAsia="Arial Nova" w:hAnsi="Century Gothic" w:cs="Arial Nova"/>
          <w:sz w:val="24"/>
          <w:szCs w:val="24"/>
        </w:rPr>
        <w:t>PA</w:t>
      </w:r>
      <w:r w:rsidR="001C58FF">
        <w:rPr>
          <w:rFonts w:ascii="Century Gothic" w:eastAsia="Arial Nova" w:hAnsi="Century Gothic" w:cs="Arial Nova"/>
          <w:sz w:val="24"/>
          <w:szCs w:val="24"/>
        </w:rPr>
        <w:t xml:space="preserve">526/165/15 – Letter from William Reader to Longman &amp; Co publishers, </w:t>
      </w:r>
      <w:r w:rsidR="002377D3">
        <w:rPr>
          <w:rFonts w:ascii="Century Gothic" w:eastAsia="Arial Nova" w:hAnsi="Century Gothic" w:cs="Arial Nova"/>
          <w:sz w:val="24"/>
          <w:szCs w:val="24"/>
        </w:rPr>
        <w:t xml:space="preserve">requesting a reprint of the </w:t>
      </w:r>
      <w:r w:rsidR="002377D3" w:rsidRPr="00C934B9">
        <w:rPr>
          <w:rFonts w:ascii="Century Gothic" w:eastAsia="Arial Nova" w:hAnsi="Century Gothic" w:cs="Arial Nova"/>
          <w:i/>
          <w:iCs/>
          <w:sz w:val="24"/>
          <w:szCs w:val="24"/>
        </w:rPr>
        <w:t>Antiquities of Warwickshire</w:t>
      </w:r>
      <w:r w:rsidR="002377D3">
        <w:rPr>
          <w:rFonts w:ascii="Century Gothic" w:eastAsia="Arial Nova" w:hAnsi="Century Gothic" w:cs="Arial Nova"/>
          <w:sz w:val="24"/>
          <w:szCs w:val="24"/>
        </w:rPr>
        <w:t xml:space="preserve"> and outlining the publishing history of the work in Coventry</w:t>
      </w:r>
      <w:r w:rsidR="00C934B9">
        <w:rPr>
          <w:rFonts w:ascii="Century Gothic" w:eastAsia="Arial Nova" w:hAnsi="Century Gothic" w:cs="Arial Nova"/>
          <w:sz w:val="24"/>
          <w:szCs w:val="24"/>
        </w:rPr>
        <w:t>, 1884</w:t>
      </w:r>
    </w:p>
    <w:p w14:paraId="4C3D845D" w14:textId="58521919" w:rsidR="002377D3" w:rsidRDefault="001565D4" w:rsidP="00A212E6">
      <w:pPr>
        <w:spacing w:before="240"/>
        <w:rPr>
          <w:rFonts w:ascii="Century Gothic" w:eastAsia="Arial Nova" w:hAnsi="Century Gothic" w:cs="Arial Nova"/>
          <w:sz w:val="24"/>
          <w:szCs w:val="24"/>
        </w:rPr>
      </w:pPr>
      <w:r>
        <w:rPr>
          <w:rFonts w:ascii="Century Gothic" w:eastAsia="Arial Nova" w:hAnsi="Century Gothic" w:cs="Arial Nova"/>
          <w:sz w:val="24"/>
          <w:szCs w:val="24"/>
        </w:rPr>
        <w:t>PA</w:t>
      </w:r>
      <w:r w:rsidR="00C02530">
        <w:rPr>
          <w:rFonts w:ascii="Century Gothic" w:eastAsia="Arial Nova" w:hAnsi="Century Gothic" w:cs="Arial Nova"/>
          <w:sz w:val="24"/>
          <w:szCs w:val="24"/>
        </w:rPr>
        <w:t>492/2, folio 22 – Dugdale’s arms displayed on the Council House</w:t>
      </w:r>
    </w:p>
    <w:p w14:paraId="1547F611" w14:textId="109469B4" w:rsidR="000C751F" w:rsidRDefault="0024514F" w:rsidP="00092951">
      <w:pPr>
        <w:spacing w:before="240"/>
        <w:rPr>
          <w:rFonts w:ascii="Century Gothic" w:eastAsia="Arial Nova" w:hAnsi="Century Gothic" w:cs="Arial Nova"/>
          <w:sz w:val="24"/>
          <w:szCs w:val="24"/>
        </w:rPr>
      </w:pPr>
      <w:r>
        <w:rPr>
          <w:rFonts w:ascii="Century Gothic" w:eastAsia="Arial Nova" w:hAnsi="Century Gothic" w:cs="Arial Nova"/>
          <w:sz w:val="24"/>
          <w:szCs w:val="24"/>
        </w:rPr>
        <w:t>PA2</w:t>
      </w:r>
      <w:r w:rsidR="000C751F">
        <w:rPr>
          <w:rFonts w:ascii="Century Gothic" w:eastAsia="Arial Nova" w:hAnsi="Century Gothic" w:cs="Arial Nova"/>
          <w:sz w:val="24"/>
          <w:szCs w:val="24"/>
        </w:rPr>
        <w:t>831/1/8 – Dugdale’s references to Coventry Priory, used as part of archaeological research/correspondenc</w:t>
      </w:r>
      <w:r w:rsidR="0003559F">
        <w:rPr>
          <w:rFonts w:ascii="Century Gothic" w:eastAsia="Arial Nova" w:hAnsi="Century Gothic" w:cs="Arial Nova"/>
          <w:sz w:val="24"/>
          <w:szCs w:val="24"/>
        </w:rPr>
        <w:t>e</w:t>
      </w:r>
    </w:p>
    <w:p w14:paraId="07731B76" w14:textId="01F1E5AB" w:rsidR="0003559F" w:rsidRDefault="0003559F" w:rsidP="00092951">
      <w:pPr>
        <w:spacing w:before="240"/>
        <w:rPr>
          <w:rFonts w:ascii="Century Gothic" w:eastAsia="Arial Nova" w:hAnsi="Century Gothic" w:cs="Arial Nova"/>
          <w:b/>
          <w:bCs/>
          <w:sz w:val="24"/>
          <w:szCs w:val="24"/>
        </w:rPr>
      </w:pPr>
      <w:r w:rsidRPr="00784F12">
        <w:rPr>
          <w:rFonts w:ascii="Century Gothic" w:eastAsia="Arial Nova" w:hAnsi="Century Gothic" w:cs="Arial Nova"/>
          <w:b/>
          <w:bCs/>
          <w:sz w:val="24"/>
          <w:szCs w:val="24"/>
        </w:rPr>
        <w:t>Books</w:t>
      </w:r>
      <w:r w:rsidR="003F6E71">
        <w:rPr>
          <w:rFonts w:ascii="Century Gothic" w:eastAsia="Arial Nova" w:hAnsi="Century Gothic" w:cs="Arial Nova"/>
          <w:b/>
          <w:bCs/>
          <w:sz w:val="24"/>
          <w:szCs w:val="24"/>
        </w:rPr>
        <w:t xml:space="preserve"> (in Archives Basement 1)</w:t>
      </w:r>
    </w:p>
    <w:p w14:paraId="4EAACB31" w14:textId="07FC952A" w:rsidR="00CF4A0D" w:rsidRPr="0003559F" w:rsidRDefault="00CF4A0D" w:rsidP="00CF4A0D">
      <w:pPr>
        <w:rPr>
          <w:rFonts w:ascii="Century Gothic" w:hAnsi="Century Gothic"/>
          <w:sz w:val="24"/>
          <w:szCs w:val="24"/>
        </w:rPr>
      </w:pPr>
      <w:r w:rsidRPr="004C4749">
        <w:rPr>
          <w:rFonts w:ascii="Century Gothic" w:hAnsi="Century Gothic"/>
          <w:i/>
          <w:iCs/>
          <w:sz w:val="24"/>
          <w:szCs w:val="24"/>
        </w:rPr>
        <w:t>Antiquities of Warwickshire</w:t>
      </w:r>
      <w:r w:rsidRPr="0003559F">
        <w:rPr>
          <w:rFonts w:ascii="Century Gothic" w:hAnsi="Century Gothic"/>
          <w:sz w:val="24"/>
          <w:szCs w:val="24"/>
        </w:rPr>
        <w:t xml:space="preserve">, </w:t>
      </w:r>
      <w:r w:rsidR="00BC46E2">
        <w:rPr>
          <w:rFonts w:ascii="Century Gothic" w:hAnsi="Century Gothic"/>
          <w:sz w:val="24"/>
          <w:szCs w:val="24"/>
        </w:rPr>
        <w:t xml:space="preserve">1656, </w:t>
      </w:r>
      <w:r w:rsidRPr="0003559F">
        <w:rPr>
          <w:rFonts w:ascii="Century Gothic" w:hAnsi="Century Gothic"/>
          <w:sz w:val="24"/>
          <w:szCs w:val="24"/>
        </w:rPr>
        <w:t>William Reader’s copy, with ms. Annotations to the text and ms. Notes and newscuttings inserted</w:t>
      </w:r>
    </w:p>
    <w:p w14:paraId="2D51E0A1" w14:textId="10FCC904" w:rsidR="00CF4A0D" w:rsidRPr="0003559F" w:rsidRDefault="00CF4A0D" w:rsidP="00CF4A0D">
      <w:pPr>
        <w:rPr>
          <w:rFonts w:ascii="Century Gothic" w:hAnsi="Century Gothic"/>
          <w:sz w:val="24"/>
          <w:szCs w:val="24"/>
        </w:rPr>
      </w:pPr>
      <w:r w:rsidRPr="004C4749">
        <w:rPr>
          <w:rFonts w:ascii="Century Gothic" w:hAnsi="Century Gothic"/>
          <w:i/>
          <w:iCs/>
          <w:sz w:val="24"/>
          <w:szCs w:val="24"/>
        </w:rPr>
        <w:t xml:space="preserve">The </w:t>
      </w:r>
      <w:r w:rsidR="00BC46E2" w:rsidRPr="004C4749">
        <w:rPr>
          <w:rFonts w:ascii="Century Gothic" w:hAnsi="Century Gothic"/>
          <w:i/>
          <w:iCs/>
          <w:sz w:val="24"/>
          <w:szCs w:val="24"/>
        </w:rPr>
        <w:t>Antiquities</w:t>
      </w:r>
      <w:r w:rsidRPr="004C4749">
        <w:rPr>
          <w:rFonts w:ascii="Century Gothic" w:hAnsi="Century Gothic"/>
          <w:i/>
          <w:iCs/>
          <w:sz w:val="24"/>
          <w:szCs w:val="24"/>
        </w:rPr>
        <w:t xml:space="preserve"> of Warwickshire</w:t>
      </w:r>
      <w:r w:rsidR="00EF5E78">
        <w:rPr>
          <w:rFonts w:ascii="Century Gothic" w:hAnsi="Century Gothic"/>
          <w:sz w:val="24"/>
          <w:szCs w:val="24"/>
        </w:rPr>
        <w:t xml:space="preserve"> </w:t>
      </w:r>
      <w:r w:rsidRPr="0003559F">
        <w:rPr>
          <w:rFonts w:ascii="Century Gothic" w:hAnsi="Century Gothic"/>
          <w:sz w:val="24"/>
          <w:szCs w:val="24"/>
        </w:rPr>
        <w:t>– 2</w:t>
      </w:r>
      <w:r w:rsidRPr="0003559F">
        <w:rPr>
          <w:rFonts w:ascii="Century Gothic" w:hAnsi="Century Gothic"/>
          <w:sz w:val="24"/>
          <w:szCs w:val="24"/>
          <w:vertAlign w:val="superscript"/>
        </w:rPr>
        <w:t>nd</w:t>
      </w:r>
      <w:r w:rsidRPr="0003559F">
        <w:rPr>
          <w:rFonts w:ascii="Century Gothic" w:hAnsi="Century Gothic"/>
          <w:sz w:val="24"/>
          <w:szCs w:val="24"/>
        </w:rPr>
        <w:t xml:space="preserve"> edition – Manchester, reprinted by E.J. Morten</w:t>
      </w:r>
    </w:p>
    <w:p w14:paraId="2F289B2B" w14:textId="77777777" w:rsidR="00CF4A0D" w:rsidRPr="0003559F" w:rsidRDefault="00CF4A0D" w:rsidP="00CF4A0D">
      <w:pPr>
        <w:rPr>
          <w:rFonts w:ascii="Century Gothic" w:hAnsi="Century Gothic"/>
          <w:sz w:val="24"/>
          <w:szCs w:val="24"/>
        </w:rPr>
      </w:pPr>
      <w:r w:rsidRPr="004C4749">
        <w:rPr>
          <w:rFonts w:ascii="Century Gothic" w:hAnsi="Century Gothic"/>
          <w:i/>
          <w:iCs/>
          <w:sz w:val="24"/>
          <w:szCs w:val="24"/>
        </w:rPr>
        <w:t>The Antiquities of Warwickshire</w:t>
      </w:r>
      <w:r w:rsidRPr="0003559F">
        <w:rPr>
          <w:rFonts w:ascii="Century Gothic" w:hAnsi="Century Gothic"/>
          <w:sz w:val="24"/>
          <w:szCs w:val="24"/>
        </w:rPr>
        <w:t>, continued down to this present time by William Thomas, 1730, printed by Thomas Osburn and Thomas Longman</w:t>
      </w:r>
    </w:p>
    <w:p w14:paraId="315E4934" w14:textId="7D673150" w:rsidR="004809A6" w:rsidRPr="0003559F" w:rsidRDefault="004809A6" w:rsidP="004809A6">
      <w:pPr>
        <w:rPr>
          <w:rFonts w:ascii="Century Gothic" w:hAnsi="Century Gothic"/>
          <w:sz w:val="24"/>
          <w:szCs w:val="24"/>
        </w:rPr>
      </w:pPr>
      <w:r w:rsidRPr="004C4749">
        <w:rPr>
          <w:rFonts w:ascii="Century Gothic" w:hAnsi="Century Gothic"/>
          <w:i/>
          <w:iCs/>
          <w:sz w:val="24"/>
          <w:szCs w:val="24"/>
        </w:rPr>
        <w:t>The Antiquities of Coventre</w:t>
      </w:r>
      <w:r w:rsidRPr="0003559F">
        <w:rPr>
          <w:rFonts w:ascii="Century Gothic" w:hAnsi="Century Gothic"/>
          <w:sz w:val="24"/>
          <w:szCs w:val="24"/>
        </w:rPr>
        <w:t xml:space="preserve">, Illustrated. From records, </w:t>
      </w:r>
      <w:r w:rsidR="0089174E" w:rsidRPr="0003559F">
        <w:rPr>
          <w:rFonts w:ascii="Century Gothic" w:hAnsi="Century Gothic"/>
          <w:sz w:val="24"/>
          <w:szCs w:val="24"/>
        </w:rPr>
        <w:t>ledger</w:t>
      </w:r>
      <w:r w:rsidRPr="0003559F">
        <w:rPr>
          <w:rFonts w:ascii="Century Gothic" w:hAnsi="Century Gothic"/>
          <w:sz w:val="24"/>
          <w:szCs w:val="24"/>
        </w:rPr>
        <w:t xml:space="preserve">-books, manuscripts, charters, evidences, tombes and armes. </w:t>
      </w:r>
      <w:r w:rsidR="0089174E" w:rsidRPr="0003559F">
        <w:rPr>
          <w:rFonts w:ascii="Century Gothic" w:hAnsi="Century Gothic"/>
          <w:sz w:val="24"/>
          <w:szCs w:val="24"/>
        </w:rPr>
        <w:t>Beautified</w:t>
      </w:r>
      <w:r w:rsidRPr="0003559F">
        <w:rPr>
          <w:rFonts w:ascii="Century Gothic" w:hAnsi="Century Gothic"/>
          <w:sz w:val="24"/>
          <w:szCs w:val="24"/>
        </w:rPr>
        <w:t xml:space="preserve"> with many curious copper-plate cuts, by Sir William Dugdale, carefully collected from his edition of the </w:t>
      </w:r>
      <w:r w:rsidRPr="004C4749">
        <w:rPr>
          <w:rFonts w:ascii="Century Gothic" w:hAnsi="Century Gothic"/>
          <w:i/>
          <w:iCs/>
          <w:sz w:val="24"/>
          <w:szCs w:val="24"/>
        </w:rPr>
        <w:t>Antiquities of Warwickshire</w:t>
      </w:r>
      <w:r w:rsidRPr="0003559F">
        <w:rPr>
          <w:rFonts w:ascii="Century Gothic" w:hAnsi="Century Gothic"/>
          <w:sz w:val="24"/>
          <w:szCs w:val="24"/>
        </w:rPr>
        <w:t>, published in the year 1656. Coventry, printed by J. Jones, facing the Cross, 1765</w:t>
      </w:r>
    </w:p>
    <w:p w14:paraId="092B27A3" w14:textId="7ADBBAE7" w:rsidR="004809A6" w:rsidRPr="0003559F" w:rsidRDefault="004809A6" w:rsidP="004809A6">
      <w:pPr>
        <w:rPr>
          <w:rFonts w:ascii="Century Gothic" w:hAnsi="Century Gothic"/>
          <w:sz w:val="24"/>
          <w:szCs w:val="24"/>
        </w:rPr>
      </w:pPr>
      <w:r w:rsidRPr="004C4749">
        <w:rPr>
          <w:rFonts w:ascii="Century Gothic" w:hAnsi="Century Gothic"/>
          <w:i/>
          <w:iCs/>
          <w:sz w:val="24"/>
          <w:szCs w:val="24"/>
        </w:rPr>
        <w:t>The Antiquities of Warwick, and Warwick Castle</w:t>
      </w:r>
      <w:r w:rsidRPr="0003559F">
        <w:rPr>
          <w:rFonts w:ascii="Century Gothic" w:hAnsi="Century Gothic"/>
          <w:sz w:val="24"/>
          <w:szCs w:val="24"/>
        </w:rPr>
        <w:t xml:space="preserve">; extracted from Sir William Dugdale’s </w:t>
      </w:r>
      <w:r w:rsidRPr="004C4749">
        <w:rPr>
          <w:rFonts w:ascii="Century Gothic" w:hAnsi="Century Gothic"/>
          <w:i/>
          <w:iCs/>
          <w:sz w:val="24"/>
          <w:szCs w:val="24"/>
        </w:rPr>
        <w:t>Antiquities of Warwickshire</w:t>
      </w:r>
      <w:r w:rsidRPr="0003559F">
        <w:rPr>
          <w:rFonts w:ascii="Century Gothic" w:hAnsi="Century Gothic"/>
          <w:sz w:val="24"/>
          <w:szCs w:val="24"/>
        </w:rPr>
        <w:t>. To which is added, from an ancient manuscript in the possession of the Corporation of Warwick, a detail of the Earl of Leicester’s arrival at Warwick, and celebrating the French Order of St Michael, in the year 1571; and also, an account of Elizabeth’s reception in Warwick, in 1572</w:t>
      </w:r>
    </w:p>
    <w:p w14:paraId="5DA40F08" w14:textId="2920BF5D" w:rsidR="004809A6" w:rsidRDefault="004809A6" w:rsidP="004809A6">
      <w:pPr>
        <w:rPr>
          <w:rFonts w:ascii="Century Gothic" w:hAnsi="Century Gothic"/>
          <w:sz w:val="24"/>
          <w:szCs w:val="24"/>
        </w:rPr>
      </w:pPr>
      <w:r w:rsidRPr="004C4749">
        <w:rPr>
          <w:rFonts w:ascii="Century Gothic" w:hAnsi="Century Gothic"/>
          <w:i/>
          <w:iCs/>
          <w:sz w:val="24"/>
          <w:szCs w:val="24"/>
        </w:rPr>
        <w:t>The History of St Paul’s Cathedral in London, from its Foundation Until These Times</w:t>
      </w:r>
      <w:r w:rsidRPr="0003559F">
        <w:rPr>
          <w:rFonts w:ascii="Century Gothic" w:hAnsi="Century Gothic"/>
          <w:sz w:val="24"/>
          <w:szCs w:val="24"/>
        </w:rPr>
        <w:t xml:space="preserve">, extracted out of original charters, records, </w:t>
      </w:r>
      <w:r w:rsidR="00A30907" w:rsidRPr="0003559F">
        <w:rPr>
          <w:rFonts w:ascii="Century Gothic" w:hAnsi="Century Gothic"/>
          <w:sz w:val="24"/>
          <w:szCs w:val="24"/>
        </w:rPr>
        <w:t>ledger</w:t>
      </w:r>
      <w:r w:rsidRPr="0003559F">
        <w:rPr>
          <w:rFonts w:ascii="Century Gothic" w:hAnsi="Century Gothic"/>
          <w:sz w:val="24"/>
          <w:szCs w:val="24"/>
        </w:rPr>
        <w:t xml:space="preserve"> books, and other manuscripts. Beautified with sundry prospects of the church, figures of tombes, and monuments</w:t>
      </w:r>
      <w:r>
        <w:rPr>
          <w:rFonts w:ascii="Century Gothic" w:hAnsi="Century Gothic"/>
          <w:sz w:val="24"/>
          <w:szCs w:val="24"/>
        </w:rPr>
        <w:t>,</w:t>
      </w:r>
      <w:r w:rsidRPr="0003559F">
        <w:rPr>
          <w:rFonts w:ascii="Century Gothic" w:hAnsi="Century Gothic"/>
          <w:sz w:val="24"/>
          <w:szCs w:val="24"/>
        </w:rPr>
        <w:t xml:space="preserve"> 1658</w:t>
      </w:r>
    </w:p>
    <w:p w14:paraId="20D5B66B" w14:textId="723F4F14" w:rsidR="004809A6" w:rsidRPr="0003559F" w:rsidRDefault="004809A6" w:rsidP="004809A6">
      <w:pPr>
        <w:rPr>
          <w:rFonts w:ascii="Century Gothic" w:hAnsi="Century Gothic"/>
          <w:sz w:val="24"/>
          <w:szCs w:val="24"/>
        </w:rPr>
      </w:pPr>
      <w:r w:rsidRPr="004C4749">
        <w:rPr>
          <w:rFonts w:ascii="Century Gothic" w:hAnsi="Century Gothic"/>
          <w:i/>
          <w:iCs/>
          <w:sz w:val="24"/>
          <w:szCs w:val="24"/>
        </w:rPr>
        <w:t>Origines Juridiciales</w:t>
      </w:r>
      <w:r w:rsidRPr="0003559F">
        <w:rPr>
          <w:rFonts w:ascii="Century Gothic" w:hAnsi="Century Gothic"/>
          <w:sz w:val="24"/>
          <w:szCs w:val="24"/>
        </w:rPr>
        <w:t>, or Historical Memorials of the English Laws, courts of justice, forms of t</w:t>
      </w:r>
      <w:r w:rsidR="008E31F4">
        <w:rPr>
          <w:rFonts w:ascii="Century Gothic" w:hAnsi="Century Gothic"/>
          <w:sz w:val="24"/>
          <w:szCs w:val="24"/>
        </w:rPr>
        <w:t>ry</w:t>
      </w:r>
      <w:r w:rsidRPr="0003559F">
        <w:rPr>
          <w:rFonts w:ascii="Century Gothic" w:hAnsi="Century Gothic"/>
          <w:sz w:val="24"/>
          <w:szCs w:val="24"/>
        </w:rPr>
        <w:t>al, punishment in cases criminal, law-writers, law-books, grants and settlements of estates, decree of serjeant, innes of court and chancery, 2</w:t>
      </w:r>
      <w:r w:rsidRPr="0003559F">
        <w:rPr>
          <w:rFonts w:ascii="Century Gothic" w:hAnsi="Century Gothic"/>
          <w:sz w:val="24"/>
          <w:szCs w:val="24"/>
          <w:vertAlign w:val="superscript"/>
        </w:rPr>
        <w:t>nd</w:t>
      </w:r>
      <w:r w:rsidRPr="0003559F">
        <w:rPr>
          <w:rFonts w:ascii="Century Gothic" w:hAnsi="Century Gothic"/>
          <w:sz w:val="24"/>
          <w:szCs w:val="24"/>
        </w:rPr>
        <w:t xml:space="preserve"> ed, 1671.</w:t>
      </w:r>
    </w:p>
    <w:p w14:paraId="42F1BB4A" w14:textId="627E3538" w:rsidR="00CF4A0D" w:rsidRDefault="004809A6" w:rsidP="004809A6">
      <w:pPr>
        <w:rPr>
          <w:rFonts w:ascii="Century Gothic" w:hAnsi="Century Gothic"/>
          <w:sz w:val="24"/>
          <w:szCs w:val="24"/>
        </w:rPr>
      </w:pPr>
      <w:r w:rsidRPr="004C4749">
        <w:rPr>
          <w:rFonts w:ascii="Century Gothic" w:hAnsi="Century Gothic"/>
          <w:i/>
          <w:iCs/>
          <w:sz w:val="24"/>
          <w:szCs w:val="24"/>
        </w:rPr>
        <w:lastRenderedPageBreak/>
        <w:t>The Baronage of England, or an Historical Account of the Lives and Most Memorable Actions of our English Nobility</w:t>
      </w:r>
      <w:r w:rsidR="00423053">
        <w:rPr>
          <w:rFonts w:ascii="Century Gothic" w:hAnsi="Century Gothic"/>
          <w:sz w:val="24"/>
          <w:szCs w:val="24"/>
        </w:rPr>
        <w:t>[</w:t>
      </w:r>
      <w:r w:rsidRPr="0003559F">
        <w:rPr>
          <w:rFonts w:ascii="Century Gothic" w:hAnsi="Century Gothic"/>
          <w:sz w:val="24"/>
          <w:szCs w:val="24"/>
        </w:rPr>
        <w:t>…</w:t>
      </w:r>
      <w:r w:rsidR="00423053">
        <w:rPr>
          <w:rFonts w:ascii="Century Gothic" w:hAnsi="Century Gothic"/>
          <w:sz w:val="24"/>
          <w:szCs w:val="24"/>
        </w:rPr>
        <w:t>]</w:t>
      </w:r>
      <w:r w:rsidRPr="0003559F">
        <w:rPr>
          <w:rFonts w:ascii="Century Gothic" w:hAnsi="Century Gothic"/>
          <w:sz w:val="24"/>
          <w:szCs w:val="24"/>
        </w:rPr>
        <w:t>deduced from public records, ancient historians and other authorities</w:t>
      </w:r>
      <w:r>
        <w:rPr>
          <w:rFonts w:ascii="Century Gothic" w:hAnsi="Century Gothic"/>
          <w:sz w:val="24"/>
          <w:szCs w:val="24"/>
        </w:rPr>
        <w:t>,</w:t>
      </w:r>
      <w:r w:rsidRPr="0003559F">
        <w:rPr>
          <w:rFonts w:ascii="Century Gothic" w:hAnsi="Century Gothic"/>
          <w:sz w:val="24"/>
          <w:szCs w:val="24"/>
        </w:rPr>
        <w:t xml:space="preserve"> 1675-6</w:t>
      </w:r>
    </w:p>
    <w:p w14:paraId="1FE01283" w14:textId="2E13427B" w:rsidR="0089174E" w:rsidRPr="004809A6" w:rsidRDefault="0089174E" w:rsidP="004809A6">
      <w:pPr>
        <w:rPr>
          <w:rFonts w:ascii="Century Gothic" w:hAnsi="Century Gothic"/>
          <w:sz w:val="24"/>
          <w:szCs w:val="24"/>
        </w:rPr>
      </w:pPr>
      <w:r w:rsidRPr="00784F12">
        <w:rPr>
          <w:rFonts w:ascii="Century Gothic" w:hAnsi="Century Gothic"/>
          <w:i/>
          <w:iCs/>
          <w:sz w:val="24"/>
          <w:szCs w:val="24"/>
        </w:rPr>
        <w:t>A Short View of the Late Troubles in England</w:t>
      </w:r>
      <w:r w:rsidRPr="0003559F">
        <w:rPr>
          <w:rFonts w:ascii="Century Gothic" w:hAnsi="Century Gothic"/>
          <w:sz w:val="24"/>
          <w:szCs w:val="24"/>
        </w:rPr>
        <w:t>, Briefly Setting Forth their Rise, Growth and Tragical Conclusion</w:t>
      </w:r>
      <w:r w:rsidR="008E31F4">
        <w:rPr>
          <w:rFonts w:ascii="Century Gothic" w:hAnsi="Century Gothic"/>
          <w:sz w:val="24"/>
          <w:szCs w:val="24"/>
        </w:rPr>
        <w:t>,</w:t>
      </w:r>
      <w:r w:rsidRPr="0003559F">
        <w:rPr>
          <w:rFonts w:ascii="Century Gothic" w:hAnsi="Century Gothic"/>
          <w:sz w:val="24"/>
          <w:szCs w:val="24"/>
        </w:rPr>
        <w:t xml:space="preserve"> 16</w:t>
      </w:r>
      <w:r>
        <w:rPr>
          <w:rFonts w:ascii="Century Gothic" w:hAnsi="Century Gothic"/>
          <w:sz w:val="24"/>
          <w:szCs w:val="24"/>
        </w:rPr>
        <w:t>81</w:t>
      </w:r>
    </w:p>
    <w:p w14:paraId="2328444B" w14:textId="5369F9AF" w:rsidR="00102D90" w:rsidRDefault="00102D90" w:rsidP="00102D90">
      <w:pPr>
        <w:rPr>
          <w:rFonts w:ascii="Century Gothic" w:hAnsi="Century Gothic"/>
          <w:sz w:val="24"/>
          <w:szCs w:val="24"/>
        </w:rPr>
      </w:pPr>
      <w:r w:rsidRPr="004C4749">
        <w:rPr>
          <w:rFonts w:ascii="Century Gothic" w:hAnsi="Century Gothic"/>
          <w:i/>
          <w:iCs/>
          <w:sz w:val="24"/>
          <w:szCs w:val="24"/>
        </w:rPr>
        <w:t>The Ancient Usage in Bearing of such Emblems of Honour as are Commonly Called Arms, with a Catalogue of the Present Nobility of England</w:t>
      </w:r>
      <w:r w:rsidRPr="0003559F">
        <w:rPr>
          <w:rFonts w:ascii="Century Gothic" w:hAnsi="Century Gothic"/>
          <w:sz w:val="24"/>
          <w:szCs w:val="24"/>
        </w:rPr>
        <w:t>, 1682</w:t>
      </w:r>
    </w:p>
    <w:p w14:paraId="239C8EB6" w14:textId="456CD619" w:rsidR="004809A6" w:rsidRPr="0003559F" w:rsidRDefault="004809A6" w:rsidP="00102D90">
      <w:pPr>
        <w:rPr>
          <w:rFonts w:ascii="Century Gothic" w:hAnsi="Century Gothic"/>
          <w:sz w:val="24"/>
          <w:szCs w:val="24"/>
        </w:rPr>
      </w:pPr>
      <w:r w:rsidRPr="00784F12">
        <w:rPr>
          <w:rFonts w:ascii="Century Gothic" w:hAnsi="Century Gothic"/>
          <w:i/>
          <w:iCs/>
          <w:sz w:val="24"/>
          <w:szCs w:val="24"/>
        </w:rPr>
        <w:t>A Perfect Copy of all Summons of the Nobility to the Great Councils and Parliaments of this Realm</w:t>
      </w:r>
      <w:r w:rsidRPr="0003559F">
        <w:rPr>
          <w:rFonts w:ascii="Century Gothic" w:hAnsi="Century Gothic"/>
          <w:sz w:val="24"/>
          <w:szCs w:val="24"/>
        </w:rPr>
        <w:t>, from the XLIX of King Henry the IIId, until these present times; extracted from public records</w:t>
      </w:r>
      <w:r w:rsidR="0030773B">
        <w:rPr>
          <w:rFonts w:ascii="Century Gothic" w:hAnsi="Century Gothic"/>
          <w:sz w:val="24"/>
          <w:szCs w:val="24"/>
        </w:rPr>
        <w:t xml:space="preserve">, </w:t>
      </w:r>
      <w:r w:rsidRPr="0003559F">
        <w:rPr>
          <w:rFonts w:ascii="Century Gothic" w:hAnsi="Century Gothic"/>
          <w:sz w:val="24"/>
          <w:szCs w:val="24"/>
        </w:rPr>
        <w:t>168</w:t>
      </w:r>
      <w:r>
        <w:rPr>
          <w:rFonts w:ascii="Century Gothic" w:hAnsi="Century Gothic"/>
          <w:sz w:val="24"/>
          <w:szCs w:val="24"/>
        </w:rPr>
        <w:t>5</w:t>
      </w:r>
    </w:p>
    <w:p w14:paraId="27A25E84" w14:textId="77777777" w:rsidR="00102D90" w:rsidRPr="0003559F" w:rsidRDefault="00102D90" w:rsidP="00102D90">
      <w:pPr>
        <w:rPr>
          <w:rFonts w:ascii="Century Gothic" w:hAnsi="Century Gothic"/>
          <w:sz w:val="24"/>
          <w:szCs w:val="24"/>
        </w:rPr>
      </w:pPr>
      <w:r w:rsidRPr="004C4749">
        <w:rPr>
          <w:rFonts w:ascii="Century Gothic" w:hAnsi="Century Gothic"/>
          <w:i/>
          <w:iCs/>
          <w:sz w:val="24"/>
          <w:szCs w:val="24"/>
        </w:rPr>
        <w:t>The Life, Diary and Correspondence of Sir William Dugdale</w:t>
      </w:r>
      <w:r w:rsidRPr="0003559F">
        <w:rPr>
          <w:rFonts w:ascii="Century Gothic" w:hAnsi="Century Gothic"/>
          <w:sz w:val="24"/>
          <w:szCs w:val="24"/>
        </w:rPr>
        <w:t>, Knight, sometime Garter Principal King of Arms, 1827</w:t>
      </w:r>
    </w:p>
    <w:p w14:paraId="1B10A88D" w14:textId="77777777" w:rsidR="00102D90" w:rsidRPr="0003559F" w:rsidRDefault="00102D90" w:rsidP="00102D90">
      <w:pPr>
        <w:rPr>
          <w:rFonts w:ascii="Century Gothic" w:hAnsi="Century Gothic"/>
          <w:sz w:val="24"/>
          <w:szCs w:val="24"/>
        </w:rPr>
      </w:pPr>
      <w:r w:rsidRPr="004C4749">
        <w:rPr>
          <w:rFonts w:ascii="Century Gothic" w:hAnsi="Century Gothic"/>
          <w:i/>
          <w:iCs/>
          <w:sz w:val="24"/>
          <w:szCs w:val="24"/>
        </w:rPr>
        <w:t>Monasticum Anglicanum</w:t>
      </w:r>
      <w:r w:rsidRPr="0003559F">
        <w:rPr>
          <w:rFonts w:ascii="Century Gothic" w:hAnsi="Century Gothic"/>
          <w:sz w:val="24"/>
          <w:szCs w:val="24"/>
        </w:rPr>
        <w:t>: a History of the Abbies and other Monasteries, Hospitals, Frieries, and Cathedral and Collegiate Churches, with their Dependencies, in England and Wales, re-print, 1846</w:t>
      </w:r>
    </w:p>
    <w:p w14:paraId="3C2FAAED" w14:textId="0ADCAEC0" w:rsidR="00302EEB" w:rsidRDefault="00102D90">
      <w:pPr>
        <w:rPr>
          <w:rFonts w:ascii="Century Gothic" w:hAnsi="Century Gothic"/>
          <w:sz w:val="24"/>
          <w:szCs w:val="24"/>
        </w:rPr>
      </w:pPr>
      <w:r w:rsidRPr="00784F12">
        <w:rPr>
          <w:rFonts w:ascii="Century Gothic" w:hAnsi="Century Gothic"/>
          <w:i/>
          <w:iCs/>
          <w:sz w:val="24"/>
          <w:szCs w:val="24"/>
        </w:rPr>
        <w:t>Sir William Dugdale 1605 – 1686: a List of his Printed Works and of his Portraits, with Notes on his Life and the Manuscript Sources</w:t>
      </w:r>
      <w:r w:rsidRPr="0003559F">
        <w:rPr>
          <w:rFonts w:ascii="Century Gothic" w:hAnsi="Century Gothic"/>
          <w:sz w:val="24"/>
          <w:szCs w:val="24"/>
        </w:rPr>
        <w:t>, by Francis Maddison, Dorothy Styles and Anthony Wood, 1953</w:t>
      </w:r>
    </w:p>
    <w:p w14:paraId="1C23F372" w14:textId="0077A505" w:rsidR="00CA7B87" w:rsidRPr="0003559F" w:rsidRDefault="00192D35">
      <w:pPr>
        <w:rPr>
          <w:rFonts w:ascii="Century Gothic" w:hAnsi="Century Gothic"/>
          <w:sz w:val="24"/>
          <w:szCs w:val="24"/>
        </w:rPr>
      </w:pPr>
      <w:r w:rsidRPr="0030773B">
        <w:rPr>
          <w:rFonts w:ascii="Century Gothic" w:hAnsi="Century Gothic"/>
          <w:i/>
          <w:iCs/>
          <w:sz w:val="24"/>
          <w:szCs w:val="24"/>
        </w:rPr>
        <w:t>His Life, His Writings and His County</w:t>
      </w:r>
      <w:r w:rsidRPr="00192D35">
        <w:rPr>
          <w:rFonts w:ascii="Century Gothic" w:hAnsi="Century Gothic"/>
          <w:sz w:val="24"/>
          <w:szCs w:val="24"/>
        </w:rPr>
        <w:t xml:space="preserve">, eds. </w:t>
      </w:r>
      <w:r>
        <w:rPr>
          <w:rFonts w:ascii="Century Gothic" w:hAnsi="Century Gothic"/>
          <w:sz w:val="24"/>
          <w:szCs w:val="24"/>
        </w:rPr>
        <w:t>b</w:t>
      </w:r>
      <w:r w:rsidRPr="00192D35">
        <w:rPr>
          <w:rFonts w:ascii="Century Gothic" w:hAnsi="Century Gothic"/>
          <w:sz w:val="24"/>
          <w:szCs w:val="24"/>
        </w:rPr>
        <w:t>y Christopher Dyer &amp; Catherine Richardson</w:t>
      </w:r>
      <w:r>
        <w:rPr>
          <w:rFonts w:ascii="Century Gothic" w:hAnsi="Century Gothic"/>
          <w:sz w:val="24"/>
          <w:szCs w:val="24"/>
        </w:rPr>
        <w:t>, 2009</w:t>
      </w:r>
    </w:p>
    <w:sectPr w:rsidR="00CA7B87" w:rsidRPr="000355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7202"/>
    <w:multiLevelType w:val="hybridMultilevel"/>
    <w:tmpl w:val="83CA4222"/>
    <w:lvl w:ilvl="0" w:tplc="5D40BA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4899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56"/>
    <w:rsid w:val="00025D11"/>
    <w:rsid w:val="0003559F"/>
    <w:rsid w:val="00081900"/>
    <w:rsid w:val="00092951"/>
    <w:rsid w:val="000C6196"/>
    <w:rsid w:val="000C751F"/>
    <w:rsid w:val="00102D90"/>
    <w:rsid w:val="001565D4"/>
    <w:rsid w:val="0016456E"/>
    <w:rsid w:val="00187409"/>
    <w:rsid w:val="00192D35"/>
    <w:rsid w:val="001C58FF"/>
    <w:rsid w:val="002377D3"/>
    <w:rsid w:val="002440D9"/>
    <w:rsid w:val="0024514F"/>
    <w:rsid w:val="002C0BE9"/>
    <w:rsid w:val="002F5285"/>
    <w:rsid w:val="00302EEB"/>
    <w:rsid w:val="00303855"/>
    <w:rsid w:val="0030773B"/>
    <w:rsid w:val="00362E60"/>
    <w:rsid w:val="0037299D"/>
    <w:rsid w:val="003D2212"/>
    <w:rsid w:val="003F6E71"/>
    <w:rsid w:val="00423053"/>
    <w:rsid w:val="004645B9"/>
    <w:rsid w:val="00472EC9"/>
    <w:rsid w:val="004809A6"/>
    <w:rsid w:val="004C4749"/>
    <w:rsid w:val="00565F08"/>
    <w:rsid w:val="005C5ABF"/>
    <w:rsid w:val="005D6F66"/>
    <w:rsid w:val="00611424"/>
    <w:rsid w:val="0064695A"/>
    <w:rsid w:val="00685E9E"/>
    <w:rsid w:val="006E78E2"/>
    <w:rsid w:val="00702E9C"/>
    <w:rsid w:val="007304EE"/>
    <w:rsid w:val="0078162E"/>
    <w:rsid w:val="00784F12"/>
    <w:rsid w:val="007B1256"/>
    <w:rsid w:val="007D0D44"/>
    <w:rsid w:val="00820D9E"/>
    <w:rsid w:val="008372CB"/>
    <w:rsid w:val="00870FCB"/>
    <w:rsid w:val="0089174E"/>
    <w:rsid w:val="008C18C2"/>
    <w:rsid w:val="008E31F4"/>
    <w:rsid w:val="00946A2A"/>
    <w:rsid w:val="00981C5A"/>
    <w:rsid w:val="009D1A3A"/>
    <w:rsid w:val="00A212E6"/>
    <w:rsid w:val="00A30907"/>
    <w:rsid w:val="00A72E20"/>
    <w:rsid w:val="00AA0595"/>
    <w:rsid w:val="00AA5504"/>
    <w:rsid w:val="00AC0A10"/>
    <w:rsid w:val="00AF584E"/>
    <w:rsid w:val="00B82F1C"/>
    <w:rsid w:val="00BA1629"/>
    <w:rsid w:val="00BC0A35"/>
    <w:rsid w:val="00BC46E2"/>
    <w:rsid w:val="00BC565A"/>
    <w:rsid w:val="00BF5012"/>
    <w:rsid w:val="00C02530"/>
    <w:rsid w:val="00C363DD"/>
    <w:rsid w:val="00C861D0"/>
    <w:rsid w:val="00C934B9"/>
    <w:rsid w:val="00C948C6"/>
    <w:rsid w:val="00CA7B87"/>
    <w:rsid w:val="00CF4A0D"/>
    <w:rsid w:val="00CF7D8F"/>
    <w:rsid w:val="00D1386F"/>
    <w:rsid w:val="00D96FC6"/>
    <w:rsid w:val="00E20C02"/>
    <w:rsid w:val="00E53113"/>
    <w:rsid w:val="00EB65EF"/>
    <w:rsid w:val="00EF1FC9"/>
    <w:rsid w:val="00EF5E78"/>
    <w:rsid w:val="00F15179"/>
    <w:rsid w:val="00F72FC6"/>
    <w:rsid w:val="00FE0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16BD4"/>
  <w15:chartTrackingRefBased/>
  <w15:docId w15:val="{5CAC25A6-ECAA-426A-B117-C3E93B1F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D6F6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D6F66"/>
  </w:style>
  <w:style w:type="character" w:customStyle="1" w:styleId="eop">
    <w:name w:val="eop"/>
    <w:basedOn w:val="DefaultParagraphFont"/>
    <w:rsid w:val="005D6F66"/>
  </w:style>
  <w:style w:type="paragraph" w:styleId="ListParagraph">
    <w:name w:val="List Paragraph"/>
    <w:basedOn w:val="Normal"/>
    <w:uiPriority w:val="34"/>
    <w:qFormat/>
    <w:rsid w:val="00302EEB"/>
    <w:pPr>
      <w:ind w:left="720"/>
      <w:contextualSpacing/>
    </w:pPr>
  </w:style>
  <w:style w:type="character" w:styleId="Hyperlink">
    <w:name w:val="Hyperlink"/>
    <w:basedOn w:val="DefaultParagraphFont"/>
    <w:uiPriority w:val="99"/>
    <w:unhideWhenUsed/>
    <w:rsid w:val="00565F08"/>
    <w:rPr>
      <w:color w:val="0563C1" w:themeColor="hyperlink"/>
      <w:u w:val="single"/>
    </w:rPr>
  </w:style>
  <w:style w:type="character" w:styleId="UnresolvedMention">
    <w:name w:val="Unresolved Mention"/>
    <w:basedOn w:val="DefaultParagraphFont"/>
    <w:uiPriority w:val="99"/>
    <w:semiHidden/>
    <w:unhideWhenUsed/>
    <w:rsid w:val="00565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archives@cvlif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ventrycollections.or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1400</Words>
  <Characters>7984</Characters>
  <Application>Microsoft Office Word</Application>
  <DocSecurity>0</DocSecurity>
  <Lines>66</Lines>
  <Paragraphs>18</Paragraphs>
  <ScaleCrop>false</ScaleCrop>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Rhodes</dc:creator>
  <cp:keywords/>
  <dc:description/>
  <cp:lastModifiedBy>Francesca Rhodes</cp:lastModifiedBy>
  <cp:revision>79</cp:revision>
  <dcterms:created xsi:type="dcterms:W3CDTF">2023-02-03T11:08:00Z</dcterms:created>
  <dcterms:modified xsi:type="dcterms:W3CDTF">2023-02-09T15:23:00Z</dcterms:modified>
</cp:coreProperties>
</file>