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B367" w14:textId="77777777" w:rsidR="00DF3600" w:rsidRDefault="00DF3600" w:rsidP="00DF3600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24E51D02" w14:textId="77777777" w:rsidR="00DF3600" w:rsidRPr="00C6424E" w:rsidRDefault="00DF3600" w:rsidP="00DF3600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04969E1C" w14:textId="77777777" w:rsidR="00DF3600" w:rsidRPr="00C6424E" w:rsidRDefault="00DF3600" w:rsidP="00DF3600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213C5D7C" w14:textId="77777777" w:rsidR="00DF3600" w:rsidRDefault="00DF3600" w:rsidP="00DF3600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793AF193" w14:textId="47BFB150" w:rsidR="0028328E" w:rsidRDefault="0028328E" w:rsidP="00DF3600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CV1 5QP</w:t>
      </w:r>
    </w:p>
    <w:p w14:paraId="17AA9501" w14:textId="27AB5F07" w:rsidR="00A671F7" w:rsidRPr="00A671F7" w:rsidRDefault="00A671F7" w:rsidP="00DF3600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30B9E" w14:paraId="4E7514D9" w14:textId="77777777" w:rsidTr="00B30B9E">
        <w:tc>
          <w:tcPr>
            <w:tcW w:w="2122" w:type="dxa"/>
          </w:tcPr>
          <w:p w14:paraId="6C4AB4DE" w14:textId="7B87410D" w:rsidR="00B30B9E" w:rsidRPr="00D47274" w:rsidRDefault="00B30B9E" w:rsidP="00B30B9E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3375FCD8" w14:textId="7C56C946" w:rsidR="00B30B9E" w:rsidRPr="00D47274" w:rsidRDefault="00B30B9E" w:rsidP="00B30B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Facilities Administrator </w:t>
            </w:r>
          </w:p>
        </w:tc>
      </w:tr>
      <w:tr w:rsidR="00B30B9E" w14:paraId="414EC0DA" w14:textId="77777777" w:rsidTr="00B30B9E">
        <w:tc>
          <w:tcPr>
            <w:tcW w:w="2122" w:type="dxa"/>
          </w:tcPr>
          <w:p w14:paraId="7CAD9C99" w14:textId="036DD552" w:rsidR="00B30B9E" w:rsidRPr="00D47274" w:rsidRDefault="00B30B9E" w:rsidP="00B30B9E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4B0C01CE" w14:textId="28747F69" w:rsidR="00B30B9E" w:rsidRPr="00D47274" w:rsidRDefault="00B30B9E" w:rsidP="00B30B9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z w:val="22"/>
                <w:szCs w:val="22"/>
              </w:rPr>
              <w:t xml:space="preserve">Head of Facilities Management </w:t>
            </w:r>
          </w:p>
        </w:tc>
      </w:tr>
      <w:tr w:rsidR="00B30B9E" w14:paraId="256B0306" w14:textId="77777777" w:rsidTr="00B30B9E">
        <w:tc>
          <w:tcPr>
            <w:tcW w:w="2122" w:type="dxa"/>
          </w:tcPr>
          <w:p w14:paraId="05494869" w14:textId="1773D77A" w:rsidR="00B30B9E" w:rsidRPr="00D47274" w:rsidRDefault="00B30B9E" w:rsidP="00B30B9E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Responsible for:</w:t>
            </w:r>
          </w:p>
        </w:tc>
        <w:tc>
          <w:tcPr>
            <w:tcW w:w="7512" w:type="dxa"/>
          </w:tcPr>
          <w:p w14:paraId="02113E37" w14:textId="1848B816" w:rsidR="00B30B9E" w:rsidRPr="005C0A98" w:rsidRDefault="00B30B9E" w:rsidP="00B30B9E">
            <w:pPr>
              <w:tabs>
                <w:tab w:val="left" w:pos="1440"/>
              </w:tabs>
              <w:rPr>
                <w:rFonts w:cstheme="minorHAnsi"/>
              </w:rPr>
            </w:pPr>
            <w:r w:rsidRPr="007B3B46">
              <w:rPr>
                <w:rFonts w:eastAsia="Gadugi"/>
                <w:sz w:val="22"/>
                <w:szCs w:val="22"/>
              </w:rPr>
              <w:t>N/A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36FCDF68" w14:textId="5EDCDBA0" w:rsidR="002E779A" w:rsidRPr="00714B62" w:rsidRDefault="00714B62" w:rsidP="00714B62">
      <w:pPr>
        <w:spacing w:after="120"/>
        <w:jc w:val="both"/>
        <w:rPr>
          <w:rFonts w:eastAsia="Times New Roman" w:cstheme="minorHAnsi"/>
        </w:rPr>
      </w:pPr>
      <w:r w:rsidRPr="00714B62">
        <w:rPr>
          <w:rFonts w:eastAsia="Times New Roman" w:cstheme="minorHAnsi"/>
        </w:rPr>
        <w:t>Coventry Sports Foundation and Culture Coventry are independent organisations who work collaboratively through CV Life, so that this Job Description as a CV Life document extends to cover the employment contracts held with either Culture Coventry Trust or Coventry Sports Foundation.</w:t>
      </w: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PURPOSE AND OBJECTIVE OF THE ROLE</w:t>
      </w:r>
    </w:p>
    <w:p w14:paraId="76A2A341" w14:textId="4C8AA745" w:rsidR="001A298A" w:rsidRDefault="006854B9" w:rsidP="001A298A">
      <w:pPr>
        <w:spacing w:after="0"/>
        <w:jc w:val="both"/>
      </w:pPr>
      <w:r>
        <w:t>P</w:t>
      </w:r>
      <w:r w:rsidR="001A298A" w:rsidRPr="001A298A">
        <w:t xml:space="preserve">rovide essential administrative, compliance and financial support to ensure the smooth, safe and efficient operation of workplace facilities across all CV Life sites. </w:t>
      </w:r>
      <w:r w:rsidR="004C1494" w:rsidRPr="004C1494">
        <w:t>Maintain accurate records, supporting maintenance activities, tracking compliance documentation and assisting the Head of Facilities Management with tasks across Leisure and Cultural venues.</w:t>
      </w:r>
    </w:p>
    <w:p w14:paraId="69993D7B" w14:textId="77777777" w:rsidR="001A298A" w:rsidRPr="001A298A" w:rsidRDefault="001A298A" w:rsidP="001A298A">
      <w:pPr>
        <w:spacing w:after="0"/>
        <w:jc w:val="both"/>
      </w:pPr>
    </w:p>
    <w:p w14:paraId="1B918E09" w14:textId="585DFCAF" w:rsidR="00A671F7" w:rsidRPr="001A298A" w:rsidRDefault="001A298A" w:rsidP="001A298A">
      <w:pPr>
        <w:spacing w:after="0"/>
        <w:jc w:val="both"/>
      </w:pPr>
      <w:r w:rsidRPr="001A298A">
        <w:t>This position falls within a shared-services working arrangement agreed between the respective Boards of Directors / Trustees of CV Life; Culture Coventry Trust; Coventry Sports Foundation; and the associated group Companies / Trusts, which allows for the sharing of posts and associated services where appropriate and of benefit to the work of the organisations and their respective objectives.</w:t>
      </w:r>
    </w:p>
    <w:p w14:paraId="7858ED1A" w14:textId="77777777" w:rsidR="001A298A" w:rsidRDefault="001A298A" w:rsidP="00DD63D4">
      <w:pPr>
        <w:jc w:val="both"/>
        <w:rPr>
          <w:b/>
          <w:bCs/>
          <w:sz w:val="28"/>
          <w:szCs w:val="28"/>
        </w:rPr>
      </w:pPr>
    </w:p>
    <w:p w14:paraId="1637FC60" w14:textId="252E32A0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33CD0879" w14:textId="77777777" w:rsidR="0088584C" w:rsidRPr="001613B3" w:rsidRDefault="0088584C" w:rsidP="0088584C">
      <w:pPr>
        <w:ind w:firstLine="360"/>
        <w:contextualSpacing/>
        <w:rPr>
          <w:b/>
          <w:bCs/>
        </w:rPr>
      </w:pPr>
      <w:r w:rsidRPr="001613B3">
        <w:rPr>
          <w:b/>
          <w:bCs/>
        </w:rPr>
        <w:t>Administrative Support</w:t>
      </w:r>
    </w:p>
    <w:p w14:paraId="5BCAE6F1" w14:textId="77777777" w:rsidR="0088584C" w:rsidRDefault="0088584C" w:rsidP="0088584C">
      <w:pPr>
        <w:pStyle w:val="ListParagraph"/>
        <w:numPr>
          <w:ilvl w:val="0"/>
          <w:numId w:val="14"/>
        </w:numPr>
        <w:pBdr>
          <w:left w:val="none" w:sz="0" w:space="7" w:color="auto"/>
        </w:pBdr>
        <w:shd w:val="clear" w:color="auto" w:fill="FFFFFF"/>
        <w:spacing w:after="120"/>
        <w:rPr>
          <w:sz w:val="22"/>
          <w:szCs w:val="22"/>
        </w:rPr>
      </w:pPr>
      <w:r w:rsidRPr="00535526">
        <w:rPr>
          <w:sz w:val="22"/>
          <w:szCs w:val="22"/>
        </w:rPr>
        <w:t>Maintain accurate, well</w:t>
      </w:r>
      <w:r>
        <w:rPr>
          <w:sz w:val="22"/>
          <w:szCs w:val="22"/>
        </w:rPr>
        <w:t xml:space="preserve"> </w:t>
      </w:r>
      <w:r w:rsidRPr="00535526">
        <w:rPr>
          <w:sz w:val="22"/>
          <w:szCs w:val="22"/>
        </w:rPr>
        <w:t>organised facilities records, documentation and databases to support operational efficiency.</w:t>
      </w:r>
    </w:p>
    <w:p w14:paraId="120A955A" w14:textId="77777777" w:rsidR="0088584C" w:rsidRPr="00100018" w:rsidRDefault="0088584C" w:rsidP="0088584C">
      <w:pPr>
        <w:pStyle w:val="ListParagraph"/>
        <w:numPr>
          <w:ilvl w:val="0"/>
          <w:numId w:val="14"/>
        </w:numPr>
        <w:pBdr>
          <w:left w:val="none" w:sz="0" w:space="7" w:color="auto"/>
        </w:pBdr>
        <w:shd w:val="clear" w:color="auto" w:fill="FFFFFF"/>
        <w:spacing w:after="120"/>
        <w:rPr>
          <w:sz w:val="22"/>
          <w:szCs w:val="22"/>
        </w:rPr>
      </w:pPr>
      <w:r w:rsidRPr="00100018">
        <w:rPr>
          <w:sz w:val="22"/>
          <w:szCs w:val="22"/>
        </w:rPr>
        <w:t>Track service contracts, including scheduling service visits, monitoring contractor attendance</w:t>
      </w:r>
      <w:r>
        <w:rPr>
          <w:sz w:val="22"/>
          <w:szCs w:val="22"/>
        </w:rPr>
        <w:t xml:space="preserve"> </w:t>
      </w:r>
      <w:r w:rsidRPr="00100018">
        <w:rPr>
          <w:sz w:val="22"/>
          <w:szCs w:val="22"/>
        </w:rPr>
        <w:t xml:space="preserve">and recording contract renewal dates. </w:t>
      </w:r>
    </w:p>
    <w:p w14:paraId="3B106374" w14:textId="77777777" w:rsidR="0088584C" w:rsidRPr="00100018" w:rsidRDefault="0088584C" w:rsidP="0088584C">
      <w:pPr>
        <w:pStyle w:val="ListParagraph"/>
        <w:numPr>
          <w:ilvl w:val="0"/>
          <w:numId w:val="14"/>
        </w:numPr>
        <w:pBdr>
          <w:left w:val="none" w:sz="0" w:space="7" w:color="auto"/>
        </w:pBdr>
        <w:shd w:val="clear" w:color="auto" w:fill="FFFFFF"/>
        <w:spacing w:after="120"/>
        <w:rPr>
          <w:sz w:val="22"/>
          <w:szCs w:val="22"/>
        </w:rPr>
      </w:pPr>
      <w:r w:rsidRPr="00100018">
        <w:rPr>
          <w:sz w:val="22"/>
          <w:szCs w:val="22"/>
        </w:rPr>
        <w:t>Manage the Facilities email inbox,</w:t>
      </w:r>
      <w:r>
        <w:rPr>
          <w:sz w:val="22"/>
          <w:szCs w:val="22"/>
        </w:rPr>
        <w:t xml:space="preserve"> triaging requests and raising reactive jobs with the correct contractors.</w:t>
      </w:r>
    </w:p>
    <w:p w14:paraId="7EC43719" w14:textId="77777777" w:rsidR="0088584C" w:rsidRPr="00100018" w:rsidRDefault="0088584C" w:rsidP="0088584C">
      <w:pPr>
        <w:pStyle w:val="ListParagraph"/>
        <w:numPr>
          <w:ilvl w:val="0"/>
          <w:numId w:val="14"/>
        </w:numPr>
        <w:pBdr>
          <w:left w:val="none" w:sz="0" w:space="7" w:color="auto"/>
        </w:pBdr>
        <w:shd w:val="clear" w:color="auto" w:fill="FFFFFF"/>
        <w:spacing w:after="120"/>
        <w:rPr>
          <w:sz w:val="22"/>
          <w:szCs w:val="22"/>
        </w:rPr>
      </w:pPr>
      <w:r w:rsidRPr="00100018">
        <w:rPr>
          <w:sz w:val="22"/>
          <w:szCs w:val="22"/>
        </w:rPr>
        <w:t xml:space="preserve">Log, monitor and update maintenance requests using </w:t>
      </w:r>
      <w:r>
        <w:rPr>
          <w:sz w:val="22"/>
          <w:szCs w:val="22"/>
        </w:rPr>
        <w:t>Computer Aided Facilities Management (CAFM)</w:t>
      </w:r>
      <w:r w:rsidRPr="00100018">
        <w:rPr>
          <w:sz w:val="22"/>
          <w:szCs w:val="22"/>
        </w:rPr>
        <w:t xml:space="preserve"> systems, ensuring issues are tracked from initiation to completion. </w:t>
      </w:r>
    </w:p>
    <w:p w14:paraId="4882B1BE" w14:textId="77777777" w:rsidR="0088584C" w:rsidRPr="00100018" w:rsidRDefault="0088584C" w:rsidP="0088584C">
      <w:pPr>
        <w:pStyle w:val="ListParagraph"/>
        <w:numPr>
          <w:ilvl w:val="0"/>
          <w:numId w:val="14"/>
        </w:numPr>
        <w:pBdr>
          <w:left w:val="none" w:sz="0" w:space="7" w:color="auto"/>
        </w:pBdr>
        <w:shd w:val="clear" w:color="auto" w:fill="FFFFFF"/>
        <w:spacing w:after="120"/>
        <w:rPr>
          <w:sz w:val="22"/>
          <w:szCs w:val="22"/>
        </w:rPr>
      </w:pPr>
      <w:r w:rsidRPr="00100018">
        <w:rPr>
          <w:sz w:val="22"/>
          <w:szCs w:val="22"/>
        </w:rPr>
        <w:t xml:space="preserve">Update asset registers and service schedules, ensuring information is </w:t>
      </w:r>
      <w:r>
        <w:rPr>
          <w:sz w:val="22"/>
          <w:szCs w:val="22"/>
        </w:rPr>
        <w:t xml:space="preserve">up to date and easily accessible. </w:t>
      </w:r>
    </w:p>
    <w:p w14:paraId="4EB999CD" w14:textId="77777777" w:rsidR="0088584C" w:rsidRPr="008B4D4B" w:rsidRDefault="0088584C" w:rsidP="0088584C">
      <w:pPr>
        <w:pBdr>
          <w:left w:val="none" w:sz="0" w:space="7" w:color="auto"/>
        </w:pBdr>
        <w:shd w:val="clear" w:color="auto" w:fill="FFFFFF"/>
        <w:spacing w:after="120"/>
        <w:ind w:firstLine="360"/>
        <w:contextualSpacing/>
        <w:rPr>
          <w:rFonts w:cstheme="minorHAnsi"/>
          <w:b/>
          <w:bCs/>
          <w:shd w:val="clear" w:color="auto" w:fill="FFFFFF"/>
        </w:rPr>
      </w:pPr>
      <w:r w:rsidRPr="008B4D4B">
        <w:rPr>
          <w:rFonts w:cstheme="minorHAnsi"/>
          <w:b/>
          <w:bCs/>
          <w:shd w:val="clear" w:color="auto" w:fill="FFFFFF"/>
        </w:rPr>
        <w:t>Documentation &amp; Compliance</w:t>
      </w:r>
    </w:p>
    <w:p w14:paraId="414E2B6F" w14:textId="77777777" w:rsidR="0088584C" w:rsidRDefault="0088584C" w:rsidP="0088584C">
      <w:pPr>
        <w:pStyle w:val="ListParagraph"/>
        <w:numPr>
          <w:ilvl w:val="0"/>
          <w:numId w:val="13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105F91">
        <w:rPr>
          <w:rFonts w:cstheme="minorHAnsi"/>
          <w:sz w:val="22"/>
          <w:szCs w:val="22"/>
          <w:shd w:val="clear" w:color="auto" w:fill="FFFFFF"/>
        </w:rPr>
        <w:t>Maintain health and safety documentation, ensuring records and compliance databases remain accurate and up to date.</w:t>
      </w:r>
    </w:p>
    <w:p w14:paraId="6EE5129E" w14:textId="77777777" w:rsidR="0088584C" w:rsidRPr="00E92F86" w:rsidRDefault="0088584C" w:rsidP="0088584C">
      <w:pPr>
        <w:pStyle w:val="ListParagraph"/>
        <w:numPr>
          <w:ilvl w:val="0"/>
          <w:numId w:val="13"/>
        </w:numPr>
        <w:spacing w:line="300" w:lineRule="atLeast"/>
        <w:rPr>
          <w:rFonts w:eastAsia="Times New Roman" w:cstheme="minorHAnsi"/>
          <w:sz w:val="22"/>
          <w:szCs w:val="22"/>
          <w:lang w:eastAsia="en-GB"/>
        </w:rPr>
      </w:pPr>
      <w:r w:rsidRPr="00E92F86">
        <w:rPr>
          <w:rFonts w:cstheme="minorHAnsi"/>
          <w:sz w:val="22"/>
          <w:szCs w:val="22"/>
          <w:shd w:val="clear" w:color="auto" w:fill="FFFFFF"/>
        </w:rPr>
        <w:lastRenderedPageBreak/>
        <w:t>Keep comprehensive records of servicing, inspections, certifications and compliance reports.</w:t>
      </w:r>
    </w:p>
    <w:p w14:paraId="65083AAC" w14:textId="77777777" w:rsidR="0088584C" w:rsidRPr="007E5737" w:rsidRDefault="0088584C" w:rsidP="0088584C">
      <w:pPr>
        <w:pStyle w:val="ListParagraph"/>
        <w:numPr>
          <w:ilvl w:val="0"/>
          <w:numId w:val="13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7E5737">
        <w:rPr>
          <w:rFonts w:cstheme="minorHAnsi"/>
          <w:sz w:val="22"/>
          <w:szCs w:val="22"/>
          <w:shd w:val="clear" w:color="auto" w:fill="FFFFFF"/>
        </w:rPr>
        <w:t>Ensure all compliance records are up</w:t>
      </w:r>
      <w:r w:rsidRPr="007E5737">
        <w:rPr>
          <w:rFonts w:ascii="Cambria Math" w:hAnsi="Cambria Math" w:cs="Cambria Math"/>
          <w:sz w:val="22"/>
          <w:szCs w:val="22"/>
          <w:shd w:val="clear" w:color="auto" w:fill="FFFFFF"/>
        </w:rPr>
        <w:t>‑</w:t>
      </w:r>
      <w:r w:rsidRPr="007E5737">
        <w:rPr>
          <w:rFonts w:cstheme="minorHAnsi"/>
          <w:sz w:val="22"/>
          <w:szCs w:val="22"/>
          <w:shd w:val="clear" w:color="auto" w:fill="FFFFFF"/>
        </w:rPr>
        <w:t>to</w:t>
      </w:r>
      <w:r w:rsidRPr="007E5737">
        <w:rPr>
          <w:rFonts w:ascii="Cambria Math" w:hAnsi="Cambria Math" w:cs="Cambria Math"/>
          <w:sz w:val="22"/>
          <w:szCs w:val="22"/>
          <w:shd w:val="clear" w:color="auto" w:fill="FFFFFF"/>
        </w:rPr>
        <w:t>‑</w:t>
      </w:r>
      <w:r w:rsidRPr="007E5737">
        <w:rPr>
          <w:rFonts w:cstheme="minorHAnsi"/>
          <w:sz w:val="22"/>
          <w:szCs w:val="22"/>
          <w:shd w:val="clear" w:color="auto" w:fill="FFFFFF"/>
        </w:rPr>
        <w:t>date, well</w:t>
      </w:r>
      <w:r w:rsidRPr="007E5737">
        <w:rPr>
          <w:rFonts w:ascii="Cambria Math" w:hAnsi="Cambria Math" w:cs="Cambria Math"/>
          <w:sz w:val="22"/>
          <w:szCs w:val="22"/>
          <w:shd w:val="clear" w:color="auto" w:fill="FFFFFF"/>
        </w:rPr>
        <w:t>‑</w:t>
      </w:r>
      <w:r w:rsidRPr="007E5737">
        <w:rPr>
          <w:rFonts w:cstheme="minorHAnsi"/>
          <w:sz w:val="22"/>
          <w:szCs w:val="22"/>
          <w:shd w:val="clear" w:color="auto" w:fill="FFFFFF"/>
        </w:rPr>
        <w:t>indexed, accessible and stored in line with CV Life Quality Management standards.</w:t>
      </w:r>
    </w:p>
    <w:p w14:paraId="07BFBB52" w14:textId="77777777" w:rsidR="0088584C" w:rsidRPr="007E5737" w:rsidRDefault="0088584C" w:rsidP="0088584C">
      <w:pPr>
        <w:pStyle w:val="ListParagraph"/>
        <w:numPr>
          <w:ilvl w:val="0"/>
          <w:numId w:val="13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7E5737">
        <w:rPr>
          <w:rFonts w:cstheme="minorHAnsi"/>
          <w:sz w:val="22"/>
          <w:szCs w:val="22"/>
          <w:shd w:val="clear" w:color="auto" w:fill="FFFFFF"/>
        </w:rPr>
        <w:t>Support audit preparation and compliance reporting, including gathering evidence and producing documentation required by internal and external audit</w:t>
      </w:r>
      <w:r>
        <w:rPr>
          <w:rFonts w:cstheme="minorHAnsi"/>
          <w:sz w:val="22"/>
          <w:szCs w:val="22"/>
          <w:shd w:val="clear" w:color="auto" w:fill="FFFFFF"/>
        </w:rPr>
        <w:t>s</w:t>
      </w:r>
      <w:r w:rsidRPr="007E5737">
        <w:rPr>
          <w:rFonts w:cstheme="minorHAnsi"/>
          <w:sz w:val="22"/>
          <w:szCs w:val="22"/>
          <w:shd w:val="clear" w:color="auto" w:fill="FFFFFF"/>
        </w:rPr>
        <w:t>.</w:t>
      </w:r>
    </w:p>
    <w:p w14:paraId="6181DC4E" w14:textId="77777777" w:rsidR="0088584C" w:rsidRPr="007E5737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</w:p>
    <w:p w14:paraId="4DED79EC" w14:textId="77777777" w:rsidR="0088584C" w:rsidRPr="008B4D4B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ind w:left="360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996C00">
        <w:rPr>
          <w:rFonts w:cstheme="minorHAnsi"/>
          <w:b/>
          <w:bCs/>
          <w:sz w:val="22"/>
          <w:szCs w:val="22"/>
          <w:shd w:val="clear" w:color="auto" w:fill="FFFFFF"/>
        </w:rPr>
        <w:t>Financial Administration</w:t>
      </w:r>
    </w:p>
    <w:p w14:paraId="2A6B278E" w14:textId="77777777" w:rsidR="0088584C" w:rsidRPr="008B4D4B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ind w:left="360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6BD93DBD" w14:textId="77777777" w:rsidR="0088584C" w:rsidRDefault="0088584C" w:rsidP="0088584C">
      <w:pPr>
        <w:pStyle w:val="ListParagraph"/>
        <w:numPr>
          <w:ilvl w:val="0"/>
          <w:numId w:val="15"/>
        </w:numPr>
        <w:pBdr>
          <w:left w:val="none" w:sz="0" w:space="7" w:color="auto"/>
        </w:pBdr>
        <w:shd w:val="clear" w:color="auto" w:fill="FFFFFF"/>
        <w:spacing w:before="100" w:beforeAutospacing="1" w:after="120" w:afterAutospacing="1"/>
        <w:rPr>
          <w:rFonts w:cstheme="minorHAnsi"/>
          <w:sz w:val="22"/>
          <w:szCs w:val="22"/>
          <w:shd w:val="clear" w:color="auto" w:fill="FFFFFF"/>
        </w:rPr>
      </w:pPr>
      <w:r w:rsidRPr="00B35915">
        <w:rPr>
          <w:rFonts w:cstheme="minorHAnsi"/>
          <w:sz w:val="22"/>
          <w:szCs w:val="22"/>
          <w:shd w:val="clear" w:color="auto" w:fill="FFFFFF"/>
        </w:rPr>
        <w:t>Raise purchase orders and track progress through to completion of works.</w:t>
      </w:r>
    </w:p>
    <w:p w14:paraId="08225C9F" w14:textId="77777777" w:rsidR="0088584C" w:rsidRPr="00251E63" w:rsidRDefault="0088584C" w:rsidP="0088584C">
      <w:pPr>
        <w:pStyle w:val="ListParagraph"/>
        <w:numPr>
          <w:ilvl w:val="0"/>
          <w:numId w:val="15"/>
        </w:numPr>
        <w:pBdr>
          <w:left w:val="none" w:sz="0" w:space="7" w:color="auto"/>
        </w:pBdr>
        <w:shd w:val="clear" w:color="auto" w:fill="FFFFFF"/>
        <w:spacing w:before="100" w:beforeAutospacing="1" w:after="120" w:afterAutospacing="1"/>
        <w:rPr>
          <w:rFonts w:cstheme="minorHAnsi"/>
          <w:sz w:val="22"/>
          <w:szCs w:val="22"/>
          <w:shd w:val="clear" w:color="auto" w:fill="FFFFFF"/>
        </w:rPr>
      </w:pPr>
      <w:r w:rsidRPr="00251E63">
        <w:rPr>
          <w:rFonts w:cstheme="minorHAnsi"/>
          <w:sz w:val="22"/>
          <w:szCs w:val="22"/>
          <w:shd w:val="clear" w:color="auto" w:fill="FFFFFF"/>
        </w:rPr>
        <w:t>Process supplier invoices, verifying against purchase orders and reconciling expenditure against departmental budgets.</w:t>
      </w:r>
    </w:p>
    <w:p w14:paraId="2947F50A" w14:textId="77777777" w:rsidR="0088584C" w:rsidRDefault="0088584C" w:rsidP="0088584C">
      <w:pPr>
        <w:pStyle w:val="ListParagraph"/>
        <w:numPr>
          <w:ilvl w:val="0"/>
          <w:numId w:val="15"/>
        </w:numPr>
        <w:pBdr>
          <w:left w:val="none" w:sz="0" w:space="7" w:color="auto"/>
        </w:pBdr>
        <w:shd w:val="clear" w:color="auto" w:fill="FFFFFF"/>
        <w:spacing w:before="100" w:beforeAutospacing="1" w:after="120" w:afterAutospacing="1"/>
        <w:rPr>
          <w:rFonts w:cstheme="minorHAnsi"/>
          <w:sz w:val="22"/>
          <w:szCs w:val="22"/>
          <w:shd w:val="clear" w:color="auto" w:fill="FFFFFF"/>
        </w:rPr>
      </w:pPr>
      <w:r w:rsidRPr="00B35915">
        <w:rPr>
          <w:rFonts w:cstheme="minorHAnsi"/>
          <w:sz w:val="22"/>
          <w:szCs w:val="22"/>
          <w:shd w:val="clear" w:color="auto" w:fill="FFFFFF"/>
        </w:rPr>
        <w:t>Maintain facilities budget trackers, ensuring alignment with Management Accounts and financial controls.</w:t>
      </w:r>
    </w:p>
    <w:p w14:paraId="489039BA" w14:textId="77777777" w:rsidR="0088584C" w:rsidRPr="00251E63" w:rsidRDefault="0088584C" w:rsidP="0088584C">
      <w:pPr>
        <w:pStyle w:val="ListParagraph"/>
        <w:numPr>
          <w:ilvl w:val="0"/>
          <w:numId w:val="15"/>
        </w:numPr>
        <w:pBdr>
          <w:left w:val="none" w:sz="0" w:space="7" w:color="auto"/>
        </w:pBdr>
        <w:shd w:val="clear" w:color="auto" w:fill="FFFFFF"/>
        <w:spacing w:before="100" w:beforeAutospacing="1" w:after="120" w:afterAutospacing="1"/>
        <w:rPr>
          <w:rFonts w:cstheme="minorHAnsi"/>
          <w:sz w:val="22"/>
          <w:szCs w:val="22"/>
          <w:shd w:val="clear" w:color="auto" w:fill="FFFFFF"/>
        </w:rPr>
      </w:pPr>
      <w:r w:rsidRPr="00251E63">
        <w:rPr>
          <w:rFonts w:cstheme="minorHAnsi"/>
          <w:sz w:val="22"/>
          <w:szCs w:val="22"/>
          <w:shd w:val="clear" w:color="auto" w:fill="FFFFFF"/>
        </w:rPr>
        <w:t>Monitor recurring costs, including utilities and service contracts, highlighting anomalies or cost</w:t>
      </w:r>
      <w:r w:rsidRPr="00251E63">
        <w:rPr>
          <w:rFonts w:ascii="Cambria Math" w:hAnsi="Cambria Math" w:cs="Cambria Math"/>
          <w:sz w:val="22"/>
          <w:szCs w:val="22"/>
          <w:shd w:val="clear" w:color="auto" w:fill="FFFFFF"/>
        </w:rPr>
        <w:t>‑</w:t>
      </w:r>
      <w:r w:rsidRPr="00251E63">
        <w:rPr>
          <w:rFonts w:cstheme="minorHAnsi"/>
          <w:sz w:val="22"/>
          <w:szCs w:val="22"/>
          <w:shd w:val="clear" w:color="auto" w:fill="FFFFFF"/>
        </w:rPr>
        <w:t>saving opportunities.</w:t>
      </w:r>
    </w:p>
    <w:p w14:paraId="60037E25" w14:textId="77777777" w:rsidR="0088584C" w:rsidRDefault="0088584C" w:rsidP="0088584C">
      <w:pPr>
        <w:pStyle w:val="ListParagraph"/>
        <w:numPr>
          <w:ilvl w:val="0"/>
          <w:numId w:val="15"/>
        </w:numPr>
        <w:pBdr>
          <w:left w:val="none" w:sz="0" w:space="7" w:color="auto"/>
        </w:pBdr>
        <w:shd w:val="clear" w:color="auto" w:fill="FFFFFF"/>
        <w:spacing w:before="100" w:beforeAutospacing="1" w:after="120" w:afterAutospacing="1"/>
        <w:rPr>
          <w:rFonts w:cstheme="minorHAnsi"/>
          <w:shd w:val="clear" w:color="auto" w:fill="FFFFFF"/>
        </w:rPr>
      </w:pPr>
      <w:r w:rsidRPr="00251E63">
        <w:rPr>
          <w:rFonts w:cstheme="minorHAnsi"/>
          <w:sz w:val="22"/>
          <w:szCs w:val="22"/>
          <w:shd w:val="clear" w:color="auto" w:fill="FFFFFF"/>
        </w:rPr>
        <w:t>Support the preparation of financial summaries, cost reports and forecasting information for management review.</w:t>
      </w:r>
    </w:p>
    <w:p w14:paraId="010B28A9" w14:textId="77777777" w:rsidR="0088584C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ind w:left="360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4239F5B" w14:textId="77777777" w:rsidR="0088584C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ind w:left="360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8D5361">
        <w:rPr>
          <w:rFonts w:cstheme="minorHAnsi"/>
          <w:b/>
          <w:bCs/>
          <w:sz w:val="22"/>
          <w:szCs w:val="22"/>
          <w:shd w:val="clear" w:color="auto" w:fill="FFFFFF"/>
        </w:rPr>
        <w:t>Reporting &amp; Data Management</w:t>
      </w:r>
    </w:p>
    <w:p w14:paraId="05A5363D" w14:textId="77777777" w:rsidR="0088584C" w:rsidRDefault="0088584C" w:rsidP="0088584C">
      <w:pPr>
        <w:pStyle w:val="ListParagraph"/>
        <w:pBdr>
          <w:left w:val="none" w:sz="0" w:space="7" w:color="auto"/>
        </w:pBdr>
        <w:shd w:val="clear" w:color="auto" w:fill="FFFFFF"/>
        <w:spacing w:after="120"/>
        <w:ind w:left="360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E1E686A" w14:textId="77777777" w:rsidR="0088584C" w:rsidRPr="0068409F" w:rsidRDefault="0088584C" w:rsidP="0088584C">
      <w:pPr>
        <w:pStyle w:val="ListParagraph"/>
        <w:numPr>
          <w:ilvl w:val="0"/>
          <w:numId w:val="16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68409F">
        <w:rPr>
          <w:rFonts w:cstheme="minorHAnsi"/>
          <w:sz w:val="22"/>
          <w:szCs w:val="22"/>
          <w:shd w:val="clear" w:color="auto" w:fill="FFFFFF"/>
        </w:rPr>
        <w:t>Produce monthly facilities and utilities reports, collating data from multiple sources to support operational decision</w:t>
      </w: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 </w:t>
      </w:r>
      <w:r w:rsidRPr="0068409F">
        <w:rPr>
          <w:rFonts w:cstheme="minorHAnsi"/>
          <w:sz w:val="22"/>
          <w:szCs w:val="22"/>
          <w:shd w:val="clear" w:color="auto" w:fill="FFFFFF"/>
        </w:rPr>
        <w:t>making.</w:t>
      </w:r>
    </w:p>
    <w:p w14:paraId="5F9866B6" w14:textId="77777777" w:rsidR="0088584C" w:rsidRDefault="0088584C" w:rsidP="0088584C">
      <w:pPr>
        <w:pStyle w:val="ListParagraph"/>
        <w:numPr>
          <w:ilvl w:val="0"/>
          <w:numId w:val="16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B51EC7">
        <w:rPr>
          <w:rFonts w:cstheme="minorHAnsi"/>
          <w:sz w:val="22"/>
          <w:szCs w:val="22"/>
          <w:shd w:val="clear" w:color="auto" w:fill="FFFFFF"/>
        </w:rPr>
        <w:t>Monitor service performance, contractor response times, and completion rates to support contract management and continuous improvement.</w:t>
      </w:r>
    </w:p>
    <w:p w14:paraId="74A93F26" w14:textId="77777777" w:rsidR="0088584C" w:rsidRPr="0068409F" w:rsidRDefault="0088584C" w:rsidP="0088584C">
      <w:pPr>
        <w:pStyle w:val="ListParagraph"/>
        <w:numPr>
          <w:ilvl w:val="0"/>
          <w:numId w:val="16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68409F">
        <w:rPr>
          <w:rFonts w:cstheme="minorHAnsi"/>
          <w:sz w:val="22"/>
          <w:szCs w:val="22"/>
          <w:shd w:val="clear" w:color="auto" w:fill="FFFFFF"/>
        </w:rPr>
        <w:t>Maintain KPI dashboards and performance trackers for facilities maintenance contracts.</w:t>
      </w:r>
    </w:p>
    <w:p w14:paraId="1BE89409" w14:textId="77777777" w:rsidR="0088584C" w:rsidRPr="0068409F" w:rsidRDefault="0088584C" w:rsidP="0088584C">
      <w:pPr>
        <w:pStyle w:val="ListParagraph"/>
        <w:numPr>
          <w:ilvl w:val="0"/>
          <w:numId w:val="16"/>
        </w:numPr>
        <w:pBdr>
          <w:left w:val="none" w:sz="0" w:space="7" w:color="auto"/>
        </w:pBdr>
        <w:shd w:val="clear" w:color="auto" w:fill="FFFFFF"/>
        <w:spacing w:after="120"/>
        <w:rPr>
          <w:rFonts w:cstheme="minorHAnsi"/>
          <w:sz w:val="22"/>
          <w:szCs w:val="22"/>
          <w:shd w:val="clear" w:color="auto" w:fill="FFFFFF"/>
        </w:rPr>
      </w:pPr>
      <w:r w:rsidRPr="0068409F">
        <w:rPr>
          <w:rFonts w:cstheme="minorHAnsi"/>
          <w:sz w:val="22"/>
          <w:szCs w:val="22"/>
          <w:shd w:val="clear" w:color="auto" w:fill="FFFFFF"/>
        </w:rPr>
        <w:t>Keep CAFM systems, shared drives and data</w:t>
      </w:r>
      <w:r>
        <w:rPr>
          <w:rFonts w:cstheme="minorHAnsi"/>
          <w:sz w:val="22"/>
          <w:szCs w:val="22"/>
          <w:shd w:val="clear" w:color="auto" w:fill="FFFFFF"/>
        </w:rPr>
        <w:t>bases</w:t>
      </w:r>
      <w:r w:rsidRPr="0068409F">
        <w:rPr>
          <w:rFonts w:cstheme="minorHAnsi"/>
          <w:sz w:val="22"/>
          <w:szCs w:val="22"/>
          <w:shd w:val="clear" w:color="auto" w:fill="FFFFFF"/>
        </w:rPr>
        <w:t xml:space="preserve"> up to date, ensuring accuracy, consistency and compliance with internal standards.</w:t>
      </w:r>
    </w:p>
    <w:p w14:paraId="73983881" w14:textId="78AD4979" w:rsidR="00A671F7" w:rsidRPr="00D47274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>
        <w:rPr>
          <w:rFonts w:cstheme="minorHAnsi"/>
          <w:shd w:val="clear" w:color="auto" w:fill="FFFFFF"/>
        </w:rPr>
        <w:t>.</w:t>
      </w:r>
    </w:p>
    <w:p w14:paraId="7BF48698" w14:textId="77777777" w:rsidR="00E2415B" w:rsidRPr="00D47274" w:rsidRDefault="00E2415B" w:rsidP="00E2415B">
      <w:pPr>
        <w:spacing w:after="0"/>
        <w:jc w:val="both"/>
      </w:pPr>
    </w:p>
    <w:p w14:paraId="6EDC6635" w14:textId="77777777" w:rsidR="00E2415B" w:rsidRDefault="00E2415B" w:rsidP="00E2415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1849FC2A" w14:textId="075CA3AD" w:rsidR="00E2415B" w:rsidRPr="00D47274" w:rsidRDefault="00E2415B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embrace and lead by example on the Company’s key values of PRIDE, PASSION and P</w:t>
      </w:r>
      <w:r w:rsidR="006B082C">
        <w:rPr>
          <w:rFonts w:eastAsia="Times New Roman" w:cstheme="minorHAnsi"/>
          <w:sz w:val="22"/>
          <w:szCs w:val="22"/>
        </w:rPr>
        <w:t>URPOSE</w:t>
      </w:r>
      <w:r w:rsidRPr="00D47274">
        <w:rPr>
          <w:rFonts w:eastAsia="Times New Roman" w:cstheme="minorHAnsi"/>
          <w:sz w:val="22"/>
          <w:szCs w:val="22"/>
        </w:rPr>
        <w:t xml:space="preserve"> or those that might at any time be subsequently re-defined.</w:t>
      </w:r>
    </w:p>
    <w:p w14:paraId="18694704" w14:textId="76A556EB" w:rsidR="00CA70B7" w:rsidRPr="00D47274" w:rsidRDefault="00CA70B7" w:rsidP="00CA70B7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support the Company’s commitment to providing a safe environment for children, young people a</w:t>
      </w:r>
      <w:r>
        <w:rPr>
          <w:rFonts w:eastAsia="Times New Roman" w:cstheme="minorHAnsi"/>
          <w:sz w:val="22"/>
          <w:szCs w:val="22"/>
        </w:rPr>
        <w:t>n</w:t>
      </w:r>
      <w:r w:rsidRPr="00D47274">
        <w:rPr>
          <w:rFonts w:eastAsia="Times New Roman" w:cstheme="minorHAnsi"/>
          <w:sz w:val="22"/>
          <w:szCs w:val="22"/>
        </w:rPr>
        <w:t xml:space="preserve">d vulnerable adults, ensuring awareness of the Company’s Safeguarding Policy, Procedures and Practice Guidance, and to be vigilant, reporting any safeguarding concerns without delay. </w:t>
      </w:r>
    </w:p>
    <w:p w14:paraId="695B82F0" w14:textId="46DD181C" w:rsidR="00E2415B" w:rsidRDefault="00E2415B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all duties and fully comply with all of the Company’s general standards and those relating to the specific requirements of the role.</w:t>
      </w:r>
    </w:p>
    <w:p w14:paraId="0D9FA7B6" w14:textId="77777777" w:rsidR="000972F6" w:rsidRPr="000972F6" w:rsidRDefault="000972F6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take care of their own health and safety and that of others who may be affected by </w:t>
      </w:r>
      <w:r>
        <w:rPr>
          <w:rFonts w:ascii="Calibri" w:hAnsi="Calibri" w:cs="Calibri"/>
          <w:color w:val="111111"/>
          <w:sz w:val="22"/>
          <w:szCs w:val="22"/>
        </w:rPr>
        <w:t>their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actions at work</w:t>
      </w:r>
      <w:r>
        <w:rPr>
          <w:rFonts w:ascii="Calibri" w:hAnsi="Calibri" w:cs="Calibri"/>
          <w:color w:val="111111"/>
          <w:sz w:val="22"/>
          <w:szCs w:val="22"/>
        </w:rPr>
        <w:t xml:space="preserve">, and 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co-operate </w:t>
      </w:r>
      <w:r>
        <w:rPr>
          <w:rFonts w:ascii="Calibri" w:hAnsi="Calibri" w:cs="Calibri"/>
          <w:color w:val="111111"/>
          <w:sz w:val="22"/>
          <w:szCs w:val="22"/>
        </w:rPr>
        <w:t>with health and safety matters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to help everyone meet their legal requirements</w:t>
      </w:r>
      <w:r>
        <w:rPr>
          <w:rFonts w:ascii="Calibri" w:hAnsi="Calibri" w:cs="Calibri"/>
          <w:color w:val="111111"/>
          <w:sz w:val="22"/>
          <w:szCs w:val="22"/>
        </w:rPr>
        <w:t>.</w:t>
      </w:r>
    </w:p>
    <w:p w14:paraId="1669A9B8" w14:textId="09A78B98" w:rsidR="000972F6" w:rsidRPr="000972F6" w:rsidRDefault="000972F6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o-operate with 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m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anager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s and colleagues 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ensure environmental responsibilities are complied with</w:t>
      </w:r>
      <w:r w:rsidR="00E82CE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.</w:t>
      </w:r>
    </w:p>
    <w:p w14:paraId="76BB2D6A" w14:textId="77777777" w:rsidR="00E2415B" w:rsidRPr="00D47274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05CA41DC" w14:textId="77777777" w:rsidR="00E2415B" w:rsidRPr="00D47274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lastRenderedPageBreak/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3B4D3C43" w14:textId="77777777" w:rsidR="00E2415B" w:rsidRPr="00D47274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1D0D97AE" w14:textId="77777777" w:rsidR="00E2415B" w:rsidRPr="00D47274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interact positively with customers adopting a friendly and professional approach at all times.</w:t>
      </w:r>
    </w:p>
    <w:p w14:paraId="3D0694BF" w14:textId="77777777" w:rsidR="00E2415B" w:rsidRPr="00D47274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E1312"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 w:rsidRPr="00D47274">
        <w:rPr>
          <w:rFonts w:eastAsia="Times New Roman" w:cstheme="minorHAnsi"/>
        </w:rPr>
        <w:t>.</w:t>
      </w:r>
    </w:p>
    <w:p w14:paraId="40852A32" w14:textId="77777777" w:rsidR="00E2415B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10F757EB" w14:textId="77777777" w:rsidR="00E2415B" w:rsidRDefault="00E2415B">
      <w:pPr>
        <w:rPr>
          <w:b/>
          <w:bCs/>
          <w:sz w:val="24"/>
          <w:szCs w:val="24"/>
        </w:rPr>
      </w:pPr>
    </w:p>
    <w:p w14:paraId="221A03A8" w14:textId="238A3151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262705">
        <w:rPr>
          <w:b/>
          <w:bCs/>
          <w:sz w:val="24"/>
          <w:szCs w:val="24"/>
        </w:rPr>
        <w:t>2</w:t>
      </w:r>
      <w:r w:rsidR="00262705" w:rsidRPr="00262705">
        <w:rPr>
          <w:b/>
          <w:bCs/>
          <w:sz w:val="24"/>
          <w:szCs w:val="24"/>
          <w:vertAlign w:val="superscript"/>
        </w:rPr>
        <w:t>nd</w:t>
      </w:r>
      <w:r w:rsidR="00262705">
        <w:rPr>
          <w:b/>
          <w:bCs/>
          <w:sz w:val="24"/>
          <w:szCs w:val="24"/>
        </w:rPr>
        <w:t xml:space="preserve"> July 2026</w:t>
      </w:r>
      <w:r>
        <w:rPr>
          <w:b/>
          <w:bCs/>
          <w:sz w:val="24"/>
          <w:szCs w:val="24"/>
        </w:rPr>
        <w:tab/>
      </w:r>
    </w:p>
    <w:p w14:paraId="58D176FB" w14:textId="219DDA8B" w:rsidR="000D5B3B" w:rsidRDefault="008F4627">
      <w:pPr>
        <w:rPr>
          <w:b/>
          <w:bCs/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0930A8">
        <w:rPr>
          <w:b/>
          <w:bCs/>
          <w:sz w:val="24"/>
          <w:szCs w:val="24"/>
        </w:rPr>
        <w:t xml:space="preserve"> 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6AEDE11C" w14:textId="51DEFA1B" w:rsidR="00A671F7" w:rsidRDefault="008F4627" w:rsidP="00132B7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A671F7"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6E0716D1" w14:textId="77777777" w:rsidR="00A25B72" w:rsidRPr="00A25B72" w:rsidRDefault="00A25B72" w:rsidP="00A25B72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25B72">
        <w:rPr>
          <w:rFonts w:cstheme="minorHAnsi"/>
        </w:rPr>
        <w:t>Excellent communicator to various levels of internal and external representation.</w:t>
      </w:r>
    </w:p>
    <w:p w14:paraId="18BCA69E" w14:textId="30226FB9" w:rsidR="00A25B72" w:rsidRPr="00D5105D" w:rsidRDefault="00A25B72" w:rsidP="00D510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25B72">
        <w:rPr>
          <w:rFonts w:cstheme="minorHAnsi"/>
        </w:rPr>
        <w:t>High levels of self-motivation and organisation.</w:t>
      </w:r>
    </w:p>
    <w:p w14:paraId="6BFDE5C6" w14:textId="0F871F5D" w:rsidR="00A25B72" w:rsidRPr="00A25B72" w:rsidRDefault="00D5105D" w:rsidP="00A25B72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A25B72" w:rsidRPr="00A25B72">
        <w:rPr>
          <w:rFonts w:cstheme="minorHAnsi"/>
        </w:rPr>
        <w:t xml:space="preserve"> flexible approach to work.</w:t>
      </w:r>
    </w:p>
    <w:p w14:paraId="52501C03" w14:textId="77777777" w:rsidR="002D4544" w:rsidRPr="00A72ADC" w:rsidRDefault="002D4544" w:rsidP="002D4544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A strong collaborator to ensure effective team working.</w:t>
      </w:r>
    </w:p>
    <w:p w14:paraId="664F79C0" w14:textId="12736BF1" w:rsidR="002D4544" w:rsidRPr="00A72ADC" w:rsidRDefault="002D4544" w:rsidP="002D4544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 xml:space="preserve">Ability to work independently, </w:t>
      </w:r>
      <w:r>
        <w:rPr>
          <w:rFonts w:eastAsia="Times New Roman" w:cstheme="minorHAnsi"/>
          <w:sz w:val="22"/>
          <w:szCs w:val="22"/>
        </w:rPr>
        <w:t xml:space="preserve">pro-actively, </w:t>
      </w:r>
      <w:r w:rsidRPr="00A72ADC">
        <w:rPr>
          <w:rFonts w:eastAsia="Times New Roman" w:cstheme="minorHAnsi"/>
          <w:sz w:val="22"/>
          <w:szCs w:val="22"/>
        </w:rPr>
        <w:t>self-motivate and prioritise workload effectively</w:t>
      </w:r>
      <w:r w:rsidR="00B06E85">
        <w:rPr>
          <w:rFonts w:eastAsia="Times New Roman" w:cstheme="minorHAnsi"/>
          <w:sz w:val="22"/>
          <w:szCs w:val="22"/>
        </w:rPr>
        <w:t>.</w:t>
      </w:r>
    </w:p>
    <w:p w14:paraId="5BD34021" w14:textId="77777777" w:rsidR="002D4544" w:rsidRPr="00A25B72" w:rsidRDefault="002D4544" w:rsidP="002D4544">
      <w:pPr>
        <w:spacing w:after="0" w:line="240" w:lineRule="auto"/>
        <w:ind w:left="720"/>
        <w:rPr>
          <w:rFonts w:cstheme="minorHAnsi"/>
        </w:rPr>
      </w:pPr>
    </w:p>
    <w:p w14:paraId="46195A8D" w14:textId="2D7D1658" w:rsidR="00DD63D4" w:rsidRDefault="00DD63D4" w:rsidP="00DD63D4">
      <w:pPr>
        <w:jc w:val="both"/>
        <w:rPr>
          <w:rFonts w:cstheme="minorHAnsi"/>
          <w:b/>
          <w:bCs/>
          <w:sz w:val="32"/>
          <w:szCs w:val="32"/>
        </w:rPr>
      </w:pPr>
      <w:r w:rsidRPr="00423DEF">
        <w:rPr>
          <w:rFonts w:cstheme="minorHAnsi"/>
          <w:b/>
          <w:bCs/>
          <w:sz w:val="32"/>
          <w:szCs w:val="32"/>
        </w:rPr>
        <w:t>Essential Knowledge and Experience</w:t>
      </w:r>
    </w:p>
    <w:p w14:paraId="505EF9F7" w14:textId="77777777" w:rsidR="00B06E85" w:rsidRPr="00A72ADC" w:rsidRDefault="00B06E85" w:rsidP="00B06E85">
      <w:pPr>
        <w:pStyle w:val="ListParagraph"/>
        <w:numPr>
          <w:ilvl w:val="0"/>
          <w:numId w:val="17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4F6809">
        <w:rPr>
          <w:rFonts w:eastAsia="Times New Roman" w:cstheme="minorHAnsi"/>
          <w:sz w:val="22"/>
          <w:szCs w:val="22"/>
        </w:rPr>
        <w:t xml:space="preserve">Understanding of compliance documentation </w:t>
      </w:r>
    </w:p>
    <w:p w14:paraId="66A863E0" w14:textId="77777777" w:rsidR="00B06E85" w:rsidRPr="0050290F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0290F">
        <w:rPr>
          <w:rFonts w:eastAsia="Times New Roman" w:cstheme="minorHAnsi"/>
          <w:sz w:val="22"/>
          <w:szCs w:val="22"/>
        </w:rPr>
        <w:t>Strong administrative and organisational skills</w:t>
      </w:r>
      <w:r>
        <w:rPr>
          <w:rFonts w:eastAsia="Times New Roman" w:cstheme="minorHAnsi"/>
          <w:sz w:val="22"/>
          <w:szCs w:val="22"/>
        </w:rPr>
        <w:t>.</w:t>
      </w:r>
    </w:p>
    <w:p w14:paraId="650C7ED6" w14:textId="77777777" w:rsidR="00B06E85" w:rsidRPr="0050290F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0290F">
        <w:rPr>
          <w:rFonts w:eastAsia="Times New Roman" w:cstheme="minorHAnsi"/>
          <w:sz w:val="22"/>
          <w:szCs w:val="22"/>
        </w:rPr>
        <w:t>Excellent attention to detail</w:t>
      </w:r>
      <w:r>
        <w:rPr>
          <w:rFonts w:eastAsia="Times New Roman" w:cstheme="minorHAnsi"/>
          <w:sz w:val="22"/>
          <w:szCs w:val="22"/>
        </w:rPr>
        <w:t>.</w:t>
      </w:r>
    </w:p>
    <w:p w14:paraId="2B6AB840" w14:textId="77777777" w:rsidR="00B06E85" w:rsidRPr="0050290F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0290F">
        <w:rPr>
          <w:rFonts w:eastAsia="Times New Roman" w:cstheme="minorHAnsi"/>
          <w:sz w:val="22"/>
          <w:szCs w:val="22"/>
        </w:rPr>
        <w:t>Good written communication</w:t>
      </w:r>
      <w:r>
        <w:rPr>
          <w:rFonts w:eastAsia="Times New Roman" w:cstheme="minorHAnsi"/>
          <w:sz w:val="22"/>
          <w:szCs w:val="22"/>
        </w:rPr>
        <w:t>.</w:t>
      </w:r>
    </w:p>
    <w:p w14:paraId="382B474B" w14:textId="77777777" w:rsidR="00B06E85" w:rsidRPr="0050290F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0290F">
        <w:rPr>
          <w:rFonts w:eastAsia="Times New Roman" w:cstheme="minorHAnsi"/>
          <w:sz w:val="22"/>
          <w:szCs w:val="22"/>
        </w:rPr>
        <w:t>Data entry and record-keeping accuracy</w:t>
      </w:r>
      <w:r>
        <w:rPr>
          <w:rFonts w:eastAsia="Times New Roman" w:cstheme="minorHAnsi"/>
          <w:sz w:val="22"/>
          <w:szCs w:val="22"/>
        </w:rPr>
        <w:t>.</w:t>
      </w:r>
    </w:p>
    <w:p w14:paraId="6F5ACC21" w14:textId="77777777" w:rsidR="00B06E85" w:rsidRPr="00A72ADC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0290F">
        <w:rPr>
          <w:rFonts w:eastAsia="Times New Roman" w:cstheme="minorHAnsi"/>
          <w:sz w:val="22"/>
          <w:szCs w:val="22"/>
        </w:rPr>
        <w:t>Time management and prioritisation</w:t>
      </w:r>
      <w:r w:rsidRPr="00A72ADC">
        <w:rPr>
          <w:rFonts w:eastAsia="Times New Roman" w:cstheme="minorHAnsi"/>
          <w:sz w:val="22"/>
          <w:szCs w:val="22"/>
        </w:rPr>
        <w:t>.</w:t>
      </w:r>
    </w:p>
    <w:p w14:paraId="0955FD8F" w14:textId="77777777" w:rsidR="00B06E85" w:rsidRPr="00A72ADC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 xml:space="preserve">Experience of Health and Safety, Facilities Management and Environmental </w:t>
      </w:r>
      <w:r>
        <w:rPr>
          <w:rFonts w:eastAsia="Times New Roman" w:cstheme="minorHAnsi"/>
          <w:sz w:val="22"/>
          <w:szCs w:val="22"/>
        </w:rPr>
        <w:t>Sustainability</w:t>
      </w:r>
      <w:r w:rsidRPr="00A72ADC">
        <w:rPr>
          <w:rFonts w:eastAsia="Times New Roman" w:cstheme="minorHAnsi"/>
          <w:sz w:val="22"/>
          <w:szCs w:val="22"/>
        </w:rPr>
        <w:t>.</w:t>
      </w:r>
    </w:p>
    <w:p w14:paraId="42ED1C42" w14:textId="0C4AFB84" w:rsidR="00B06E85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E</w:t>
      </w:r>
      <w:r w:rsidRPr="00C45961">
        <w:rPr>
          <w:rFonts w:eastAsia="Times New Roman" w:cstheme="minorHAnsi"/>
          <w:sz w:val="22"/>
          <w:szCs w:val="22"/>
        </w:rPr>
        <w:t>xperience in processing invoices and tracking departmental budgets</w:t>
      </w:r>
      <w:r>
        <w:rPr>
          <w:rFonts w:eastAsia="Times New Roman" w:cstheme="minorHAnsi"/>
          <w:sz w:val="22"/>
          <w:szCs w:val="22"/>
        </w:rPr>
        <w:t>.</w:t>
      </w:r>
      <w:r w:rsidRPr="00C45961">
        <w:rPr>
          <w:rFonts w:eastAsia="Times New Roman" w:cstheme="minorHAnsi"/>
          <w:sz w:val="22"/>
          <w:szCs w:val="22"/>
        </w:rPr>
        <w:t xml:space="preserve"> </w:t>
      </w:r>
    </w:p>
    <w:p w14:paraId="1D61EA7E" w14:textId="7B732B24" w:rsidR="00B06E85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4F6809">
        <w:rPr>
          <w:rFonts w:eastAsia="Times New Roman" w:cstheme="minorHAnsi"/>
          <w:sz w:val="22"/>
          <w:szCs w:val="22"/>
        </w:rPr>
        <w:t>Previous administrative experience</w:t>
      </w:r>
      <w:r>
        <w:rPr>
          <w:rFonts w:eastAsia="Times New Roman" w:cstheme="minorHAnsi"/>
          <w:sz w:val="22"/>
          <w:szCs w:val="22"/>
        </w:rPr>
        <w:t>.</w:t>
      </w:r>
    </w:p>
    <w:p w14:paraId="506DA76F" w14:textId="339FBF1C" w:rsidR="00B06E85" w:rsidRPr="004F6809" w:rsidRDefault="00B06E85" w:rsidP="00B06E85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K</w:t>
      </w:r>
      <w:r w:rsidRPr="00C45961">
        <w:rPr>
          <w:rFonts w:eastAsia="Times New Roman" w:cstheme="minorHAnsi"/>
          <w:sz w:val="22"/>
          <w:szCs w:val="22"/>
        </w:rPr>
        <w:t>nowledge or interest in environmental sustainability relating to facility management</w:t>
      </w:r>
      <w:r>
        <w:rPr>
          <w:rFonts w:eastAsia="Times New Roman" w:cstheme="minorHAnsi"/>
          <w:sz w:val="22"/>
          <w:szCs w:val="22"/>
        </w:rPr>
        <w:t>.</w:t>
      </w:r>
    </w:p>
    <w:p w14:paraId="3818DB28" w14:textId="77777777" w:rsidR="00B06E85" w:rsidRPr="00B06E85" w:rsidRDefault="00B06E85" w:rsidP="00DD63D4">
      <w:pPr>
        <w:jc w:val="both"/>
        <w:rPr>
          <w:rFonts w:cstheme="minorHAnsi"/>
          <w:b/>
          <w:bCs/>
        </w:rPr>
      </w:pPr>
    </w:p>
    <w:p w14:paraId="5C721109" w14:textId="29F79095" w:rsidR="00433B25" w:rsidRDefault="00DD63D4" w:rsidP="0045153D">
      <w:pPr>
        <w:rPr>
          <w:rFonts w:eastAsia="Times New Roman" w:cstheme="minorHAnsi"/>
          <w:b/>
          <w:bCs/>
          <w:sz w:val="32"/>
          <w:szCs w:val="32"/>
        </w:rPr>
      </w:pPr>
      <w:r w:rsidRPr="00423DEF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3F8C65A9" w14:textId="77777777" w:rsidR="00273EEB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Excellent written and verbal presentation skills.</w:t>
      </w:r>
    </w:p>
    <w:p w14:paraId="0824CDFA" w14:textId="77777777" w:rsidR="00273EEB" w:rsidRPr="00A72ADC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E</w:t>
      </w:r>
      <w:r w:rsidRPr="00C45961">
        <w:rPr>
          <w:rFonts w:eastAsia="Times New Roman" w:cstheme="minorHAnsi"/>
          <w:sz w:val="22"/>
          <w:szCs w:val="22"/>
        </w:rPr>
        <w:t>xperience in reporting, monitoring KPIs</w:t>
      </w:r>
      <w:r>
        <w:rPr>
          <w:rFonts w:eastAsia="Times New Roman" w:cstheme="minorHAnsi"/>
          <w:sz w:val="22"/>
          <w:szCs w:val="22"/>
        </w:rPr>
        <w:t xml:space="preserve"> and</w:t>
      </w:r>
      <w:r w:rsidRPr="00C45961">
        <w:rPr>
          <w:rFonts w:eastAsia="Times New Roman" w:cstheme="minorHAnsi"/>
          <w:sz w:val="22"/>
          <w:szCs w:val="22"/>
        </w:rPr>
        <w:t xml:space="preserve"> generating management reports</w:t>
      </w:r>
    </w:p>
    <w:p w14:paraId="06FEB189" w14:textId="77777777" w:rsidR="00273EEB" w:rsidRPr="00A72ADC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Strong IT and digital skills.</w:t>
      </w:r>
    </w:p>
    <w:p w14:paraId="73ED93B5" w14:textId="77777777" w:rsidR="00273EEB" w:rsidRPr="00A72ADC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Results orientated – to ensure resources are managed within deadlines and budgets</w:t>
      </w:r>
    </w:p>
    <w:p w14:paraId="7C4876C5" w14:textId="77777777" w:rsidR="00273EEB" w:rsidRPr="00A72ADC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Data management skills, with the ability to analyse, track, interrogate and report data trends.</w:t>
      </w:r>
    </w:p>
    <w:p w14:paraId="030152B0" w14:textId="77777777" w:rsidR="00273EEB" w:rsidRPr="00142481" w:rsidRDefault="00273EEB" w:rsidP="00273EEB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A72ADC">
        <w:rPr>
          <w:rFonts w:eastAsia="Times New Roman" w:cstheme="minorHAnsi"/>
          <w:sz w:val="22"/>
          <w:szCs w:val="22"/>
        </w:rPr>
        <w:t>Ability to deliver to deadlines and prioritise competing demands.</w:t>
      </w:r>
    </w:p>
    <w:p w14:paraId="0D57EB1E" w14:textId="77777777" w:rsidR="002F3D45" w:rsidRPr="002F3D45" w:rsidRDefault="002F3D45" w:rsidP="0045153D">
      <w:pPr>
        <w:rPr>
          <w:rFonts w:eastAsia="Times New Roman" w:cstheme="minorHAnsi"/>
          <w:b/>
          <w:bCs/>
        </w:rPr>
      </w:pPr>
    </w:p>
    <w:p w14:paraId="51893EE5" w14:textId="7F6D9940" w:rsidR="00DD63D4" w:rsidRDefault="00835AB2" w:rsidP="00835AB2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="00DD63D4" w:rsidRPr="00835AB2">
        <w:rPr>
          <w:rFonts w:cstheme="minorHAnsi"/>
          <w:b/>
          <w:bCs/>
          <w:sz w:val="32"/>
          <w:szCs w:val="32"/>
        </w:rPr>
        <w:t>pecial Circumstances</w:t>
      </w:r>
    </w:p>
    <w:p w14:paraId="00E76704" w14:textId="2CEFE4EE" w:rsidR="00BB32B0" w:rsidRDefault="00BB32B0" w:rsidP="00132B70">
      <w:pPr>
        <w:pStyle w:val="ListParagraph"/>
        <w:numPr>
          <w:ilvl w:val="0"/>
          <w:numId w:val="6"/>
        </w:numPr>
        <w:tabs>
          <w:tab w:val="left" w:pos="313"/>
        </w:tabs>
        <w:ind w:left="426" w:firstLine="0"/>
        <w:rPr>
          <w:rFonts w:eastAsia="Times New Roman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Ability to travel between sites.</w:t>
      </w:r>
    </w:p>
    <w:p w14:paraId="175F67EE" w14:textId="35E818E6" w:rsidR="00D7655B" w:rsidRPr="005238EB" w:rsidRDefault="005238EB" w:rsidP="00AC4073">
      <w:pPr>
        <w:pStyle w:val="ListParagraph"/>
        <w:numPr>
          <w:ilvl w:val="0"/>
          <w:numId w:val="6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5238EB">
        <w:rPr>
          <w:rFonts w:cstheme="minorHAnsi"/>
          <w:sz w:val="22"/>
          <w:szCs w:val="22"/>
        </w:rPr>
        <w:t>A flexible</w:t>
      </w:r>
      <w:r w:rsidR="00D7655B" w:rsidRPr="005238EB">
        <w:rPr>
          <w:rFonts w:eastAsia="Times New Roman" w:cstheme="minorHAnsi"/>
          <w:sz w:val="22"/>
          <w:szCs w:val="22"/>
        </w:rPr>
        <w:t xml:space="preserve"> approach to work and support outside of normal working hours where necessary. </w:t>
      </w:r>
    </w:p>
    <w:p w14:paraId="4CBB6A46" w14:textId="77777777" w:rsidR="00D7655B" w:rsidRDefault="00D7655B" w:rsidP="005238EB">
      <w:pPr>
        <w:pStyle w:val="ListParagraph"/>
        <w:tabs>
          <w:tab w:val="left" w:pos="426"/>
        </w:tabs>
        <w:ind w:left="426"/>
        <w:rPr>
          <w:rFonts w:eastAsia="Times New Roman" w:cstheme="minorHAnsi"/>
          <w:sz w:val="22"/>
          <w:szCs w:val="22"/>
        </w:rPr>
      </w:pPr>
    </w:p>
    <w:p w14:paraId="2A9D3525" w14:textId="77777777" w:rsidR="00467E3B" w:rsidRPr="00467E3B" w:rsidRDefault="00467E3B" w:rsidP="00132B70">
      <w:pPr>
        <w:pStyle w:val="ListParagraph"/>
        <w:tabs>
          <w:tab w:val="left" w:pos="426"/>
        </w:tabs>
        <w:ind w:left="426"/>
        <w:rPr>
          <w:rFonts w:asciiTheme="majorHAnsi" w:eastAsia="Times New Roman" w:hAnsiTheme="majorHAnsi" w:cstheme="majorHAnsi"/>
        </w:rPr>
      </w:pPr>
    </w:p>
    <w:sectPr w:rsidR="00467E3B" w:rsidRPr="00467E3B" w:rsidSect="00D24921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8052" w14:textId="77777777" w:rsidR="00571FF9" w:rsidRDefault="00571FF9" w:rsidP="00A671F7">
      <w:pPr>
        <w:spacing w:after="0" w:line="240" w:lineRule="auto"/>
      </w:pPr>
      <w:r>
        <w:separator/>
      </w:r>
    </w:p>
  </w:endnote>
  <w:endnote w:type="continuationSeparator" w:id="0">
    <w:p w14:paraId="594B8577" w14:textId="77777777" w:rsidR="00571FF9" w:rsidRDefault="00571FF9" w:rsidP="00A671F7">
      <w:pPr>
        <w:spacing w:after="0" w:line="240" w:lineRule="auto"/>
      </w:pPr>
      <w:r>
        <w:continuationSeparator/>
      </w:r>
    </w:p>
  </w:endnote>
  <w:endnote w:type="continuationNotice" w:id="1">
    <w:p w14:paraId="1D9FADB6" w14:textId="77777777" w:rsidR="00571FF9" w:rsidRDefault="00571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2D29" w14:textId="7EE075EB" w:rsidR="00101E5E" w:rsidRDefault="00101E5E" w:rsidP="007C69E4">
    <w:pPr>
      <w:pStyle w:val="Footer"/>
      <w:jc w:val="center"/>
    </w:pPr>
    <w:r>
      <w:rPr>
        <w:noProof/>
      </w:rPr>
      <w:drawing>
        <wp:inline distT="0" distB="0" distL="0" distR="0" wp14:anchorId="0418BD73" wp14:editId="442888AB">
          <wp:extent cx="1943100" cy="285750"/>
          <wp:effectExtent l="0" t="0" r="0" b="0"/>
          <wp:docPr id="286563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47" cy="28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CF1CA" w14:textId="7155EC49" w:rsidR="007C69E4" w:rsidRDefault="007C69E4" w:rsidP="007C69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4408" w14:textId="77777777" w:rsidR="00571FF9" w:rsidRDefault="00571FF9" w:rsidP="00A671F7">
      <w:pPr>
        <w:spacing w:after="0" w:line="240" w:lineRule="auto"/>
      </w:pPr>
      <w:r>
        <w:separator/>
      </w:r>
    </w:p>
  </w:footnote>
  <w:footnote w:type="continuationSeparator" w:id="0">
    <w:p w14:paraId="090C4B0A" w14:textId="77777777" w:rsidR="00571FF9" w:rsidRDefault="00571FF9" w:rsidP="00A671F7">
      <w:pPr>
        <w:spacing w:after="0" w:line="240" w:lineRule="auto"/>
      </w:pPr>
      <w:r>
        <w:continuationSeparator/>
      </w:r>
    </w:p>
  </w:footnote>
  <w:footnote w:type="continuationNotice" w:id="1">
    <w:p w14:paraId="302752F2" w14:textId="77777777" w:rsidR="00571FF9" w:rsidRDefault="00571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F98F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90612A"/>
    <w:multiLevelType w:val="multilevel"/>
    <w:tmpl w:val="CBD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7050"/>
    <w:multiLevelType w:val="hybridMultilevel"/>
    <w:tmpl w:val="D458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2EE5"/>
    <w:multiLevelType w:val="hybridMultilevel"/>
    <w:tmpl w:val="8AE6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C3FB8"/>
    <w:multiLevelType w:val="hybridMultilevel"/>
    <w:tmpl w:val="958A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32D8"/>
    <w:multiLevelType w:val="hybridMultilevel"/>
    <w:tmpl w:val="9BD4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0BC"/>
    <w:multiLevelType w:val="hybridMultilevel"/>
    <w:tmpl w:val="FD5A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5514B"/>
    <w:multiLevelType w:val="hybridMultilevel"/>
    <w:tmpl w:val="CD6A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138B3"/>
    <w:multiLevelType w:val="hybridMultilevel"/>
    <w:tmpl w:val="8C483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F0F"/>
    <w:multiLevelType w:val="hybridMultilevel"/>
    <w:tmpl w:val="EED8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C121A"/>
    <w:multiLevelType w:val="hybridMultilevel"/>
    <w:tmpl w:val="7C703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8430">
    <w:abstractNumId w:val="5"/>
  </w:num>
  <w:num w:numId="2" w16cid:durableId="1037587874">
    <w:abstractNumId w:val="10"/>
  </w:num>
  <w:num w:numId="3" w16cid:durableId="1659579958">
    <w:abstractNumId w:val="2"/>
  </w:num>
  <w:num w:numId="4" w16cid:durableId="724179681">
    <w:abstractNumId w:val="3"/>
  </w:num>
  <w:num w:numId="5" w16cid:durableId="673647209">
    <w:abstractNumId w:val="14"/>
  </w:num>
  <w:num w:numId="6" w16cid:durableId="15454789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240771">
    <w:abstractNumId w:val="0"/>
  </w:num>
  <w:num w:numId="8" w16cid:durableId="879169367">
    <w:abstractNumId w:val="6"/>
  </w:num>
  <w:num w:numId="9" w16cid:durableId="1119228829">
    <w:abstractNumId w:val="4"/>
  </w:num>
  <w:num w:numId="10" w16cid:durableId="180238679">
    <w:abstractNumId w:val="15"/>
  </w:num>
  <w:num w:numId="11" w16cid:durableId="999504975">
    <w:abstractNumId w:val="11"/>
  </w:num>
  <w:num w:numId="12" w16cid:durableId="1861434906">
    <w:abstractNumId w:val="1"/>
  </w:num>
  <w:num w:numId="13" w16cid:durableId="475218235">
    <w:abstractNumId w:val="8"/>
  </w:num>
  <w:num w:numId="14" w16cid:durableId="895123196">
    <w:abstractNumId w:val="13"/>
  </w:num>
  <w:num w:numId="15" w16cid:durableId="137453406">
    <w:abstractNumId w:val="12"/>
  </w:num>
  <w:num w:numId="16" w16cid:durableId="161967362">
    <w:abstractNumId w:val="7"/>
  </w:num>
  <w:num w:numId="17" w16cid:durableId="1474832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05B2B"/>
    <w:rsid w:val="00051B5B"/>
    <w:rsid w:val="00067B7D"/>
    <w:rsid w:val="00090FCA"/>
    <w:rsid w:val="000930A8"/>
    <w:rsid w:val="000943AF"/>
    <w:rsid w:val="000972F6"/>
    <w:rsid w:val="000A398C"/>
    <w:rsid w:val="000D5B3B"/>
    <w:rsid w:val="00101E5E"/>
    <w:rsid w:val="00114AC5"/>
    <w:rsid w:val="0011542F"/>
    <w:rsid w:val="00127F70"/>
    <w:rsid w:val="00132B70"/>
    <w:rsid w:val="00140017"/>
    <w:rsid w:val="0014585C"/>
    <w:rsid w:val="001A298A"/>
    <w:rsid w:val="001B40D3"/>
    <w:rsid w:val="001C79DA"/>
    <w:rsid w:val="001D6CC7"/>
    <w:rsid w:val="002301DC"/>
    <w:rsid w:val="00242936"/>
    <w:rsid w:val="00262705"/>
    <w:rsid w:val="002674F7"/>
    <w:rsid w:val="00273EEB"/>
    <w:rsid w:val="0028328E"/>
    <w:rsid w:val="002D4544"/>
    <w:rsid w:val="002D7FB2"/>
    <w:rsid w:val="002E779A"/>
    <w:rsid w:val="002F3D45"/>
    <w:rsid w:val="00305D5B"/>
    <w:rsid w:val="00322C09"/>
    <w:rsid w:val="00353C47"/>
    <w:rsid w:val="0035628A"/>
    <w:rsid w:val="00371403"/>
    <w:rsid w:val="003A4AB8"/>
    <w:rsid w:val="003B4C4F"/>
    <w:rsid w:val="00402FBC"/>
    <w:rsid w:val="00423DEF"/>
    <w:rsid w:val="00433B25"/>
    <w:rsid w:val="0045153D"/>
    <w:rsid w:val="004554CD"/>
    <w:rsid w:val="00467E3B"/>
    <w:rsid w:val="00474C9E"/>
    <w:rsid w:val="004843B9"/>
    <w:rsid w:val="00497442"/>
    <w:rsid w:val="004A6763"/>
    <w:rsid w:val="004C1494"/>
    <w:rsid w:val="004C14B0"/>
    <w:rsid w:val="00504BDE"/>
    <w:rsid w:val="00505182"/>
    <w:rsid w:val="00511E54"/>
    <w:rsid w:val="005238EB"/>
    <w:rsid w:val="00524799"/>
    <w:rsid w:val="0052498D"/>
    <w:rsid w:val="00544B6C"/>
    <w:rsid w:val="00545329"/>
    <w:rsid w:val="00571FF9"/>
    <w:rsid w:val="00575E57"/>
    <w:rsid w:val="00581BEC"/>
    <w:rsid w:val="005A052E"/>
    <w:rsid w:val="005C0A98"/>
    <w:rsid w:val="005D62EC"/>
    <w:rsid w:val="0062571A"/>
    <w:rsid w:val="0064617A"/>
    <w:rsid w:val="0065037D"/>
    <w:rsid w:val="00661620"/>
    <w:rsid w:val="00666AEC"/>
    <w:rsid w:val="00670B85"/>
    <w:rsid w:val="006854B9"/>
    <w:rsid w:val="006B082C"/>
    <w:rsid w:val="006D1B28"/>
    <w:rsid w:val="006D4759"/>
    <w:rsid w:val="006D4A31"/>
    <w:rsid w:val="006D7B11"/>
    <w:rsid w:val="006F21E1"/>
    <w:rsid w:val="006F6F03"/>
    <w:rsid w:val="00704FBD"/>
    <w:rsid w:val="00711CFB"/>
    <w:rsid w:val="00714B62"/>
    <w:rsid w:val="00734D09"/>
    <w:rsid w:val="00753ED5"/>
    <w:rsid w:val="0076774C"/>
    <w:rsid w:val="007B1F26"/>
    <w:rsid w:val="007C69E4"/>
    <w:rsid w:val="007E023B"/>
    <w:rsid w:val="00803E1C"/>
    <w:rsid w:val="00813A83"/>
    <w:rsid w:val="00835AB2"/>
    <w:rsid w:val="00881BB8"/>
    <w:rsid w:val="0088584C"/>
    <w:rsid w:val="008F1611"/>
    <w:rsid w:val="008F4627"/>
    <w:rsid w:val="008F797F"/>
    <w:rsid w:val="00962EB2"/>
    <w:rsid w:val="00965ED6"/>
    <w:rsid w:val="009D4D86"/>
    <w:rsid w:val="009E1312"/>
    <w:rsid w:val="00A014FC"/>
    <w:rsid w:val="00A104F1"/>
    <w:rsid w:val="00A23E37"/>
    <w:rsid w:val="00A25B72"/>
    <w:rsid w:val="00A40DF1"/>
    <w:rsid w:val="00A41231"/>
    <w:rsid w:val="00A47A35"/>
    <w:rsid w:val="00A65001"/>
    <w:rsid w:val="00A671F7"/>
    <w:rsid w:val="00A748D7"/>
    <w:rsid w:val="00A846DD"/>
    <w:rsid w:val="00AB5C96"/>
    <w:rsid w:val="00AE2893"/>
    <w:rsid w:val="00AF0136"/>
    <w:rsid w:val="00AF4F23"/>
    <w:rsid w:val="00B06E85"/>
    <w:rsid w:val="00B169AF"/>
    <w:rsid w:val="00B26BBE"/>
    <w:rsid w:val="00B30B9E"/>
    <w:rsid w:val="00B35C85"/>
    <w:rsid w:val="00B47920"/>
    <w:rsid w:val="00B7258A"/>
    <w:rsid w:val="00B90D95"/>
    <w:rsid w:val="00BA3843"/>
    <w:rsid w:val="00BB32B0"/>
    <w:rsid w:val="00C31780"/>
    <w:rsid w:val="00C364AD"/>
    <w:rsid w:val="00C900F0"/>
    <w:rsid w:val="00CA509F"/>
    <w:rsid w:val="00CA70B7"/>
    <w:rsid w:val="00CB6057"/>
    <w:rsid w:val="00CE1852"/>
    <w:rsid w:val="00D16CBB"/>
    <w:rsid w:val="00D24921"/>
    <w:rsid w:val="00D2610D"/>
    <w:rsid w:val="00D46414"/>
    <w:rsid w:val="00D47274"/>
    <w:rsid w:val="00D5105D"/>
    <w:rsid w:val="00D7655B"/>
    <w:rsid w:val="00D96098"/>
    <w:rsid w:val="00DA07DE"/>
    <w:rsid w:val="00DD473E"/>
    <w:rsid w:val="00DD63D4"/>
    <w:rsid w:val="00DF3600"/>
    <w:rsid w:val="00E2018F"/>
    <w:rsid w:val="00E2415B"/>
    <w:rsid w:val="00E27830"/>
    <w:rsid w:val="00E3716F"/>
    <w:rsid w:val="00E60A74"/>
    <w:rsid w:val="00E617FE"/>
    <w:rsid w:val="00E65578"/>
    <w:rsid w:val="00E66B07"/>
    <w:rsid w:val="00E82CE6"/>
    <w:rsid w:val="00EA1BCF"/>
    <w:rsid w:val="00EB013B"/>
    <w:rsid w:val="00ED41D1"/>
    <w:rsid w:val="00F10E21"/>
    <w:rsid w:val="00F13132"/>
    <w:rsid w:val="00F15EAC"/>
    <w:rsid w:val="00F1742B"/>
    <w:rsid w:val="00F20081"/>
    <w:rsid w:val="00F3027D"/>
    <w:rsid w:val="00F470BB"/>
    <w:rsid w:val="00F51C93"/>
    <w:rsid w:val="00F63AC5"/>
    <w:rsid w:val="00F67AD4"/>
    <w:rsid w:val="00F72B00"/>
    <w:rsid w:val="00F818B2"/>
    <w:rsid w:val="00F94ABB"/>
    <w:rsid w:val="00FC720E"/>
    <w:rsid w:val="00FF22B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ED93D-288C-44A2-AE0C-4AF7E54BB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Whitehouse</cp:lastModifiedBy>
  <cp:revision>28</cp:revision>
  <dcterms:created xsi:type="dcterms:W3CDTF">2026-07-02T13:48:00Z</dcterms:created>
  <dcterms:modified xsi:type="dcterms:W3CDTF">2026-07-02T14:03:00Z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